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様式第１２号（第１２条関係）</w:t>
      </w:r>
    </w:p>
    <w:p>
      <w:pPr>
        <w:pStyle w:val="0"/>
        <w:ind w:firstLine="7200" w:firstLineChars="30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7200" w:firstLineChars="30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本巣市長　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（利用希望者）利用登録№</w:t>
      </w:r>
    </w:p>
    <w:p>
      <w:pPr>
        <w:pStyle w:val="0"/>
        <w:ind w:firstLine="5760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住所</w:t>
      </w:r>
    </w:p>
    <w:p>
      <w:pPr>
        <w:pStyle w:val="0"/>
        <w:ind w:firstLine="5760" w:firstLineChars="2400"/>
        <w:jc w:val="both"/>
        <w:rPr>
          <w:rFonts w:hint="default"/>
        </w:rPr>
      </w:pPr>
    </w:p>
    <w:p>
      <w:pPr>
        <w:pStyle w:val="0"/>
        <w:ind w:firstLine="5760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空き家バンク利用物件申込書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本巣市空き家バンク設置要綱第１２条第１項の規定により、次のとおり申し込みます。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希望物件番号：　物件登録№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第　　　　号</w:t>
      </w:r>
    </w:p>
    <w:p>
      <w:pPr>
        <w:pStyle w:val="0"/>
        <w:ind w:firstLine="480" w:firstLine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【注意事項】</w:t>
      </w:r>
    </w:p>
    <w:p>
      <w:pPr>
        <w:pStyle w:val="0"/>
        <w:ind w:firstLine="480" w:firstLineChars="20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18"/>
        </w:rPr>
        <w:t>１　同じ時期に申し込みできる物件は、１物件とします。</w:t>
      </w:r>
    </w:p>
    <w:p>
      <w:pPr>
        <w:pStyle w:val="0"/>
        <w:ind w:left="720" w:hanging="960" w:hangingChars="40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２　物件登録者と利用登録者の交渉、売買及び賃貸借等の契約については、協力事業者が仲介します。</w:t>
      </w:r>
    </w:p>
    <w:p>
      <w:pPr>
        <w:pStyle w:val="0"/>
        <w:ind w:left="810" w:hanging="1080" w:hangingChars="45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３　市は、物件登録者と利用登録者との空き家に関する交渉、売買及び賃貸借等の契約については、直接これに関与いたしません。</w:t>
      </w:r>
    </w:p>
    <w:p>
      <w:pPr>
        <w:pStyle w:val="0"/>
        <w:ind w:left="360" w:hanging="480" w:hangingChars="20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４　契約等に関する一切のトラブル等については、当事者間で解決するものとします。</w:t>
      </w:r>
    </w:p>
    <w:p>
      <w:pPr>
        <w:pStyle w:val="0"/>
        <w:ind w:left="810" w:hanging="1080" w:hangingChars="45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５　協力事業者の仲介に係る報酬については、宅地建物取引業法（昭和２７年法律第１７６号）第４６条第１項の規定に基づく範囲となります。</w:t>
      </w:r>
    </w:p>
    <w:p>
      <w:pPr>
        <w:pStyle w:val="0"/>
        <w:ind w:left="810" w:hanging="1080" w:hangingChars="450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６　個人情報の保護に関する法律（平成１５年法律第５７号）及び本巣市個人情報保護法施行条例（令和５年本巣市条例第１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号）の規定に基づき申し込みされた個人情報は、本事業目的以外に利用いたしません。</w:t>
      </w:r>
    </w:p>
    <w:tbl>
      <w:tblPr>
        <w:tblStyle w:val="11"/>
        <w:tblpPr w:leftFromText="142" w:rightFromText="142" w:topFromText="0" w:bottomFromText="0" w:vertAnchor="text" w:horzAnchor="margin" w:tblpX="324" w:tblpY="682"/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3"/>
        <w:gridCol w:w="3338"/>
        <w:gridCol w:w="1623"/>
        <w:gridCol w:w="1559"/>
      </w:tblGrid>
      <w:tr>
        <w:trPr>
          <w:trHeight w:val="41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項目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同居人構成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齢</w:t>
            </w:r>
          </w:p>
        </w:tc>
      </w:tr>
      <w:tr>
        <w:trPr>
          <w:trHeight w:val="56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利用登録者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（本人）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trHeight w:val="326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同居人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trHeight w:val="483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trHeight w:val="372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trHeight w:val="70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default"/>
                <w:sz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</w:tbl>
    <w:p>
      <w:pPr>
        <w:pStyle w:val="0"/>
        <w:ind w:left="1080" w:leftChars="300" w:hanging="360" w:hangingChars="15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□　以上の注意事項を踏まえ、空き家バンク利用申込みに係る私の個人情報について、宅建協会及び協力事業者へ提供することに同意します。</w:t>
      </w:r>
    </w:p>
    <w:sectPr>
      <w:pgSz w:w="11906" w:h="16838"/>
      <w:pgMar w:top="1985" w:right="1304" w:bottom="1304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533</Characters>
  <Application>JUST Note</Application>
  <Lines>135</Lines>
  <Paragraphs>32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野村 祐貴</cp:lastModifiedBy>
  <cp:lastPrinted>2016-01-22T12:17:00Z</cp:lastPrinted>
  <dcterms:created xsi:type="dcterms:W3CDTF">2017-09-15T14:36:00Z</dcterms:created>
  <dcterms:modified xsi:type="dcterms:W3CDTF">2023-02-21T00:34:19Z</dcterms:modified>
  <cp:revision>9</cp:revision>
</cp:coreProperties>
</file>