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241" w:type="dxa"/>
        <w:jc w:val="center"/>
        <w:tblInd w:w="0" w:type="dxa"/>
        <w:tblBorders>
          <w:top w:val="threeDEmboss" w:color="auto" w:sz="24" w:space="0"/>
          <w:left w:val="threeDEmboss" w:color="auto" w:sz="24" w:space="0"/>
          <w:bottom w:val="threeDEmboss" w:color="auto" w:sz="24" w:space="0"/>
          <w:right w:val="threeDEmboss" w:color="auto" w:sz="24" w:space="0"/>
          <w:insideH w:val="threeDEmboss" w:color="auto" w:sz="24" w:space="0"/>
          <w:insideV w:val="threeDEmboss" w:color="auto" w:sz="24" w:space="0"/>
        </w:tblBorders>
        <w:tblLayout w:type="fixed"/>
        <w:tblCellMar>
          <w:top w:w="0" w:type="dxa"/>
          <w:left w:w="99" w:type="dxa"/>
          <w:bottom w:w="0" w:type="dxa"/>
          <w:right w:w="99" w:type="dxa"/>
        </w:tblCellMar>
        <w:tblLook w:firstRow="0" w:lastRow="0" w:firstColumn="0" w:lastColumn="0" w:noHBand="1" w:noVBand="1" w:val="0600"/>
      </w:tblPr>
      <w:tblGrid>
        <w:gridCol w:w="9241"/>
      </w:tblGrid>
      <w:tr>
        <w:trPr>
          <w:trHeight w:val="13663" w:hRule="atLeast"/>
        </w:trPr>
        <w:tc>
          <w:tcPr>
            <w:tcW w:w="12076" w:type="dxa"/>
            <w:tcBorders>
              <w:top w:val="thinThickMediumGap" w:color="auto" w:sz="24" w:space="0"/>
              <w:left w:val="thinThickMediumGap" w:color="auto" w:sz="24" w:space="0"/>
              <w:bottom w:val="thickThinMediumGap" w:color="auto" w:sz="24" w:space="0"/>
              <w:right w:val="thickThinMediumGap" w:color="auto" w:sz="24" w:space="0"/>
              <w:tl2br w:val="nil"/>
              <w:tr2bl w:val="nil"/>
            </w:tcBorders>
            <w:vAlign w:val="center"/>
          </w:tcPr>
          <w:p>
            <w:pPr>
              <w:pStyle w:val="0"/>
              <w:rPr>
                <w:rFonts w:hint="eastAsia"/>
              </w:rPr>
            </w:pPr>
            <w:bookmarkStart w:id="0" w:name="_GoBack"/>
            <w:bookmarkEnd w:id="0"/>
          </w:p>
          <w:p>
            <w:pPr>
              <w:pStyle w:val="0"/>
              <w:rPr>
                <w:rFonts w:hint="eastAsia"/>
              </w:rPr>
            </w:pPr>
          </w:p>
          <w:p>
            <w:pPr>
              <w:pStyle w:val="0"/>
              <w:rPr>
                <w:rFonts w:hint="eastAsia"/>
              </w:rPr>
            </w:pPr>
          </w:p>
          <w:p>
            <w:pPr>
              <w:pStyle w:val="0"/>
              <w:rPr>
                <w:rFonts w:hint="eastAsia"/>
              </w:rPr>
            </w:pPr>
          </w:p>
          <w:p>
            <w:pPr>
              <w:pStyle w:val="0"/>
              <w:rPr>
                <w:rFonts w:hint="eastAsia" w:ascii="UD デジタル 教科書体 N-B" w:hAnsi="UD デジタル 教科書体 N-B" w:eastAsia="UD デジタル 教科書体 N-B"/>
                <w:b w:val="1"/>
                <w:sz w:val="32"/>
              </w:rPr>
            </w:pPr>
          </w:p>
          <w:p>
            <w:pPr>
              <w:pStyle w:val="0"/>
              <w:jc w:val="center"/>
              <w:rPr>
                <w:rFonts w:hint="eastAsia" w:ascii="UD デジタル 教科書体 N-B" w:hAnsi="UD デジタル 教科書体 N-B" w:eastAsia="UD デジタル 教科書体 N-B"/>
                <w:b w:val="1"/>
                <w:sz w:val="40"/>
              </w:rPr>
            </w:pPr>
            <w:r>
              <w:rPr>
                <w:rFonts w:hint="eastAsia" w:ascii="UD デジタル 教科書体 N-B" w:hAnsi="UD デジタル 教科書体 N-B" w:eastAsia="UD デジタル 教科書体 N-B"/>
                <w:b w:val="1"/>
                <w:sz w:val="48"/>
              </w:rPr>
              <w:t>令和７年９月２１日執行予定</w:t>
            </w:r>
          </w:p>
          <w:p>
            <w:pPr>
              <w:pStyle w:val="0"/>
              <w:jc w:val="center"/>
              <w:rPr>
                <w:rFonts w:hint="eastAsia" w:ascii="UD デジタル 教科書体 N-B" w:hAnsi="UD デジタル 教科書体 N-B" w:eastAsia="UD デジタル 教科書体 N-B"/>
                <w:b w:val="1"/>
                <w:sz w:val="32"/>
              </w:rPr>
            </w:pPr>
            <w:r>
              <w:rPr>
                <w:rFonts w:hint="eastAsia" w:ascii="UD デジタル 教科書体 N-B" w:hAnsi="UD デジタル 教科書体 N-B" w:eastAsia="UD デジタル 教科書体 N-B"/>
                <w:b w:val="1"/>
                <w:sz w:val="48"/>
              </w:rPr>
              <w:t>本巣市議会議員選挙</w:t>
            </w:r>
          </w:p>
          <w:p>
            <w:pPr>
              <w:pStyle w:val="0"/>
              <w:jc w:val="center"/>
              <w:rPr>
                <w:rFonts w:hint="eastAsia" w:ascii="UD デジタル 教科書体 N-B" w:hAnsi="UD デジタル 教科書体 N-B" w:eastAsia="UD デジタル 教科書体 N-B"/>
                <w:b w:val="1"/>
                <w:sz w:val="56"/>
              </w:rPr>
            </w:pPr>
            <w:r>
              <w:rPr>
                <w:rFonts w:hint="eastAsia" w:ascii="UD デジタル 教科書体 N-B" w:hAnsi="UD デジタル 教科書体 N-B" w:eastAsia="UD デジタル 教科書体 N-B"/>
                <w:b w:val="1"/>
                <w:sz w:val="66"/>
              </w:rPr>
              <w:t>選挙運動公費負担</w:t>
            </w:r>
          </w:p>
          <w:p>
            <w:pPr>
              <w:pStyle w:val="0"/>
              <w:jc w:val="center"/>
              <w:rPr>
                <w:rFonts w:hint="eastAsia" w:ascii="UD デジタル 教科書体 N-B" w:hAnsi="UD デジタル 教科書体 N-B" w:eastAsia="UD デジタル 教科書体 N-B"/>
                <w:b w:val="1"/>
                <w:sz w:val="52"/>
              </w:rPr>
            </w:pPr>
            <w:r>
              <w:rPr>
                <w:rFonts w:hint="eastAsia" w:ascii="UD デジタル 教科書体 N-B" w:hAnsi="UD デジタル 教科書体 N-B" w:eastAsia="UD デジタル 教科書体 N-B"/>
                <w:b w:val="0"/>
                <w:sz w:val="66"/>
              </w:rPr>
              <w:t>手続関係書式</w:t>
            </w:r>
          </w:p>
          <w:p>
            <w:pPr>
              <w:pStyle w:val="0"/>
              <w:rPr>
                <w:rFonts w:hint="eastAsia" w:ascii="UD デジタル 教科書体 N-B" w:hAnsi="UD デジタル 教科書体 N-B" w:eastAsia="UD デジタル 教科書体 N-B"/>
                <w:b w:val="1"/>
                <w:sz w:val="52"/>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jc w:val="center"/>
              <w:rPr>
                <w:rFonts w:hint="eastAsia"/>
              </w:rPr>
            </w:pPr>
            <w:r>
              <w:rPr>
                <w:rFonts w:hint="eastAsia" w:ascii="UD デジタル 教科書体 N-B" w:hAnsi="UD デジタル 教科書体 N-B" w:eastAsia="UD デジタル 教科書体 N-B"/>
                <w:b w:val="1"/>
                <w:sz w:val="44"/>
              </w:rPr>
              <w:t>本巣市選挙管理委員会</w:t>
            </w:r>
          </w:p>
          <w:p>
            <w:pPr>
              <w:pStyle w:val="0"/>
              <w:rPr>
                <w:rFonts w:hint="eastAsia"/>
              </w:rPr>
            </w:pPr>
          </w:p>
          <w:p>
            <w:pPr>
              <w:pStyle w:val="0"/>
              <w:rPr>
                <w:rFonts w:hint="eastAsia"/>
              </w:rPr>
            </w:pPr>
          </w:p>
          <w:p>
            <w:pPr>
              <w:pStyle w:val="0"/>
              <w:rPr>
                <w:rFonts w:hint="eastAsia"/>
              </w:rPr>
            </w:pPr>
          </w:p>
        </w:tc>
      </w:tr>
    </w:tbl>
    <w:p>
      <w:pPr>
        <w:pStyle w:val="0"/>
        <w:ind w:leftChars="0" w:firstLine="0" w:firstLineChars="0"/>
        <w:rPr>
          <w:rFonts w:hint="eastAsia" w:ascii="ＭＳ 明朝" w:hAnsi="ＭＳ 明朝" w:eastAsia="ＭＳ 明朝"/>
          <w:b w:val="0"/>
          <w:sz w:val="24"/>
        </w:rPr>
      </w:pPr>
    </w:p>
    <w:p>
      <w:pPr>
        <w:pStyle w:val="0"/>
        <w:ind w:leftChars="0" w:firstLine="0" w:firstLineChars="0"/>
        <w:jc w:val="center"/>
        <w:rPr>
          <w:rFonts w:hint="eastAsia" w:ascii="ＭＳ ゴシック" w:hAnsi="ＭＳ ゴシック" w:eastAsia="ＭＳ ゴシック"/>
          <w:b w:val="1"/>
          <w:sz w:val="28"/>
        </w:rPr>
      </w:pPr>
      <w:r>
        <w:rPr>
          <w:rFonts w:hint="eastAsia" w:ascii="ＭＳ ゴシック" w:hAnsi="ＭＳ ゴシック" w:eastAsia="ＭＳ ゴシック"/>
          <w:b w:val="1"/>
          <w:sz w:val="28"/>
        </w:rPr>
        <w:t>～　選挙運動公費負担手続関係書式一覧表　～</w:t>
      </w: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0"/>
          <w:sz w:val="24"/>
        </w:rPr>
      </w:pPr>
      <w:r>
        <w:rPr>
          <w:rFonts w:hint="eastAsia" w:ascii="ＭＳ ゴシック" w:hAnsi="ＭＳ ゴシック" w:eastAsia="ＭＳ ゴシック"/>
          <w:b w:val="1"/>
          <w:sz w:val="24"/>
        </w:rPr>
        <w:t>１</w:t>
      </w:r>
      <w:r>
        <w:rPr>
          <w:rFonts w:hint="eastAsia" w:ascii="ＭＳ 明朝" w:hAnsi="ＭＳ 明朝" w:eastAsia="ＭＳ 明朝"/>
          <w:b w:val="0"/>
          <w:sz w:val="24"/>
        </w:rPr>
        <w:t>　自動車の使用並びにビラ及びポスターの作成に係る契約届出書（様式第１号）</w:t>
      </w:r>
    </w:p>
    <w:p>
      <w:pPr>
        <w:pStyle w:val="0"/>
        <w:spacing w:before="177" w:beforeLines="50" w:beforeAutospacing="0"/>
        <w:ind w:leftChars="0" w:firstLine="0" w:firstLineChars="0"/>
        <w:rPr>
          <w:rFonts w:hint="eastAsia" w:ascii="ＭＳ 明朝" w:hAnsi="ＭＳ 明朝" w:eastAsia="ＭＳ 明朝"/>
          <w:b w:val="0"/>
          <w:sz w:val="24"/>
        </w:rPr>
      </w:pPr>
      <w:r>
        <w:rPr>
          <w:rFonts w:hint="eastAsia" w:ascii="ＭＳ ゴシック" w:hAnsi="ＭＳ ゴシック" w:eastAsia="ＭＳ ゴシック"/>
          <w:b w:val="1"/>
          <w:sz w:val="24"/>
        </w:rPr>
        <w:t>２</w:t>
      </w:r>
      <w:r>
        <w:rPr>
          <w:rFonts w:hint="eastAsia" w:ascii="ＭＳ 明朝" w:hAnsi="ＭＳ 明朝" w:eastAsia="ＭＳ 明朝"/>
          <w:b w:val="0"/>
          <w:sz w:val="24"/>
        </w:rPr>
        <w:t>　自動車燃料代並びにビラ及びポスター作成枚数確認申請書（様式第２号）</w:t>
      </w:r>
    </w:p>
    <w:p>
      <w:pPr>
        <w:pStyle w:val="0"/>
        <w:spacing w:before="177" w:beforeLines="50" w:beforeAutospacing="0"/>
        <w:ind w:leftChars="0" w:firstLine="0" w:firstLineChars="0"/>
        <w:rPr>
          <w:rFonts w:hint="eastAsia" w:ascii="ＭＳ 明朝" w:hAnsi="ＭＳ 明朝" w:eastAsia="ＭＳ 明朝"/>
          <w:b w:val="0"/>
          <w:sz w:val="24"/>
        </w:rPr>
      </w:pPr>
      <w:r>
        <w:rPr>
          <w:rFonts w:hint="eastAsia" w:ascii="ＭＳ ゴシック" w:hAnsi="ＭＳ ゴシック" w:eastAsia="ＭＳ ゴシック"/>
          <w:b w:val="1"/>
          <w:sz w:val="24"/>
        </w:rPr>
        <w:t>３</w:t>
      </w:r>
      <w:r>
        <w:rPr>
          <w:rFonts w:hint="eastAsia" w:ascii="ＭＳ 明朝" w:hAnsi="ＭＳ 明朝" w:eastAsia="ＭＳ 明朝"/>
          <w:b w:val="0"/>
          <w:sz w:val="24"/>
        </w:rPr>
        <w:t>　自動車燃料代並びにビラ及びポスター作成枚数確認書（様式第３号）</w:t>
      </w:r>
    </w:p>
    <w:p>
      <w:pPr>
        <w:pStyle w:val="0"/>
        <w:spacing w:before="177" w:beforeLines="50" w:beforeAutospacing="0"/>
        <w:ind w:leftChars="0" w:firstLine="0" w:firstLineChars="0"/>
        <w:rPr>
          <w:rFonts w:hint="eastAsia" w:ascii="ＭＳ 明朝" w:hAnsi="ＭＳ 明朝" w:eastAsia="ＭＳ 明朝"/>
          <w:b w:val="0"/>
          <w:sz w:val="24"/>
        </w:rPr>
      </w:pPr>
      <w:r>
        <w:rPr>
          <w:rFonts w:hint="eastAsia" w:ascii="ＭＳ ゴシック" w:hAnsi="ＭＳ ゴシック" w:eastAsia="ＭＳ ゴシック"/>
          <w:b w:val="1"/>
          <w:sz w:val="24"/>
        </w:rPr>
        <w:t>４</w:t>
      </w:r>
      <w:r>
        <w:rPr>
          <w:rFonts w:hint="eastAsia" w:ascii="ＭＳ 明朝" w:hAnsi="ＭＳ 明朝" w:eastAsia="ＭＳ 明朝"/>
          <w:b w:val="0"/>
          <w:sz w:val="24"/>
        </w:rPr>
        <w:t>　自動車使用証明書兼請求内訳書【ハイヤー】（様式第４号）</w:t>
      </w:r>
    </w:p>
    <w:p>
      <w:pPr>
        <w:pStyle w:val="0"/>
        <w:spacing w:before="177" w:beforeLines="50" w:beforeAutospacing="0"/>
        <w:ind w:leftChars="0" w:firstLine="0" w:firstLineChars="0"/>
        <w:rPr>
          <w:rFonts w:hint="eastAsia" w:ascii="ＭＳ 明朝" w:hAnsi="ＭＳ 明朝" w:eastAsia="ＭＳ 明朝"/>
          <w:b w:val="0"/>
          <w:sz w:val="24"/>
        </w:rPr>
      </w:pPr>
      <w:r>
        <w:rPr>
          <w:rFonts w:hint="eastAsia" w:ascii="ＭＳ ゴシック" w:hAnsi="ＭＳ ゴシック" w:eastAsia="ＭＳ ゴシック"/>
          <w:b w:val="1"/>
          <w:sz w:val="24"/>
        </w:rPr>
        <w:t>５</w:t>
      </w:r>
      <w:r>
        <w:rPr>
          <w:rFonts w:hint="eastAsia" w:ascii="ＭＳ 明朝" w:hAnsi="ＭＳ 明朝" w:eastAsia="ＭＳ 明朝"/>
          <w:b w:val="0"/>
          <w:sz w:val="24"/>
        </w:rPr>
        <w:t>　自動車使用証明書兼請求内訳書【レンタル】（様式第４号の２）</w:t>
      </w:r>
    </w:p>
    <w:p>
      <w:pPr>
        <w:pStyle w:val="0"/>
        <w:spacing w:before="177" w:beforeLines="50" w:beforeAutospacing="0"/>
        <w:ind w:leftChars="0" w:firstLine="0" w:firstLineChars="0"/>
        <w:rPr>
          <w:rFonts w:hint="eastAsia" w:ascii="ＭＳ 明朝" w:hAnsi="ＭＳ 明朝" w:eastAsia="ＭＳ 明朝"/>
          <w:b w:val="0"/>
          <w:sz w:val="24"/>
        </w:rPr>
      </w:pPr>
      <w:r>
        <w:rPr>
          <w:rFonts w:hint="eastAsia" w:ascii="ＭＳ ゴシック" w:hAnsi="ＭＳ ゴシック" w:eastAsia="ＭＳ ゴシック"/>
          <w:b w:val="1"/>
          <w:sz w:val="24"/>
        </w:rPr>
        <w:t>６</w:t>
      </w:r>
      <w:r>
        <w:rPr>
          <w:rFonts w:hint="eastAsia" w:ascii="ＭＳ 明朝" w:hAnsi="ＭＳ 明朝" w:eastAsia="ＭＳ 明朝"/>
          <w:b w:val="0"/>
          <w:sz w:val="24"/>
        </w:rPr>
        <w:t>　自動車使用証明書兼請求内訳書【燃料】（様式第４号の３）</w:t>
      </w:r>
    </w:p>
    <w:p>
      <w:pPr>
        <w:pStyle w:val="0"/>
        <w:spacing w:before="177" w:beforeLines="50" w:beforeAutospacing="0"/>
        <w:ind w:leftChars="0" w:firstLine="0" w:firstLineChars="0"/>
        <w:rPr>
          <w:rFonts w:hint="eastAsia" w:ascii="ＭＳ 明朝" w:hAnsi="ＭＳ 明朝" w:eastAsia="ＭＳ 明朝"/>
          <w:b w:val="0"/>
          <w:sz w:val="24"/>
        </w:rPr>
      </w:pPr>
      <w:r>
        <w:rPr>
          <w:rFonts w:hint="eastAsia" w:ascii="ＭＳ ゴシック" w:hAnsi="ＭＳ ゴシック" w:eastAsia="ＭＳ ゴシック"/>
          <w:b w:val="1"/>
          <w:sz w:val="24"/>
        </w:rPr>
        <w:t>７</w:t>
      </w:r>
      <w:r>
        <w:rPr>
          <w:rFonts w:hint="eastAsia" w:ascii="ＭＳ 明朝" w:hAnsi="ＭＳ 明朝" w:eastAsia="ＭＳ 明朝"/>
          <w:b w:val="0"/>
          <w:sz w:val="24"/>
        </w:rPr>
        <w:t>　自動車使用証明書兼請求内訳書【運転手】（様式第４号の４）</w:t>
      </w:r>
    </w:p>
    <w:p>
      <w:pPr>
        <w:pStyle w:val="0"/>
        <w:spacing w:before="177" w:beforeLines="50" w:beforeAutospacing="0"/>
        <w:ind w:leftChars="0" w:firstLine="0" w:firstLineChars="0"/>
        <w:rPr>
          <w:rFonts w:hint="eastAsia" w:ascii="ＭＳ 明朝" w:hAnsi="ＭＳ 明朝" w:eastAsia="ＭＳ 明朝"/>
          <w:b w:val="0"/>
          <w:sz w:val="24"/>
        </w:rPr>
      </w:pPr>
      <w:r>
        <w:rPr>
          <w:rFonts w:hint="eastAsia" w:ascii="ＭＳ ゴシック" w:hAnsi="ＭＳ ゴシック" w:eastAsia="ＭＳ ゴシック"/>
          <w:b w:val="1"/>
          <w:sz w:val="24"/>
        </w:rPr>
        <w:t>８</w:t>
      </w:r>
      <w:r>
        <w:rPr>
          <w:rFonts w:hint="eastAsia" w:ascii="ＭＳ 明朝" w:hAnsi="ＭＳ 明朝" w:eastAsia="ＭＳ 明朝"/>
          <w:b w:val="0"/>
          <w:sz w:val="24"/>
        </w:rPr>
        <w:t>　ビラ作成証明書兼請求内訳書（様式第４号の５）</w:t>
      </w:r>
    </w:p>
    <w:p>
      <w:pPr>
        <w:pStyle w:val="0"/>
        <w:spacing w:before="177" w:beforeLines="50" w:beforeAutospacing="0"/>
        <w:ind w:leftChars="0" w:firstLine="0" w:firstLineChars="0"/>
        <w:rPr>
          <w:rFonts w:hint="eastAsia" w:ascii="ＭＳ 明朝" w:hAnsi="ＭＳ 明朝" w:eastAsia="ＭＳ 明朝"/>
          <w:b w:val="0"/>
          <w:sz w:val="24"/>
        </w:rPr>
      </w:pPr>
      <w:r>
        <w:rPr>
          <w:rFonts w:hint="eastAsia" w:ascii="ＭＳ ゴシック" w:hAnsi="ＭＳ ゴシック" w:eastAsia="ＭＳ ゴシック"/>
          <w:b w:val="1"/>
          <w:sz w:val="24"/>
        </w:rPr>
        <w:t>９</w:t>
      </w:r>
      <w:r>
        <w:rPr>
          <w:rFonts w:hint="eastAsia" w:ascii="ＭＳ 明朝" w:hAnsi="ＭＳ 明朝" w:eastAsia="ＭＳ 明朝"/>
          <w:b w:val="0"/>
          <w:sz w:val="24"/>
        </w:rPr>
        <w:t>　ポスター作成証明書兼請求内訳書（様式第４号の６）</w:t>
      </w:r>
    </w:p>
    <w:p>
      <w:pPr>
        <w:pStyle w:val="0"/>
        <w:spacing w:before="177" w:beforeLines="50" w:beforeAutospacing="0"/>
        <w:ind w:leftChars="0" w:firstLine="0" w:firstLineChars="0"/>
        <w:rPr>
          <w:rFonts w:hint="eastAsia" w:ascii="ＭＳ 明朝" w:hAnsi="ＭＳ 明朝" w:eastAsia="ＭＳ 明朝"/>
          <w:b w:val="0"/>
          <w:sz w:val="24"/>
        </w:rPr>
      </w:pPr>
      <w:r>
        <w:rPr>
          <w:rFonts w:hint="eastAsia" w:ascii="ＭＳ ゴシック" w:hAnsi="ＭＳ ゴシック" w:eastAsia="ＭＳ ゴシック"/>
          <w:b w:val="1"/>
          <w:sz w:val="24"/>
        </w:rPr>
        <w:t>10</w:t>
      </w:r>
      <w:r>
        <w:rPr>
          <w:rFonts w:hint="eastAsia" w:ascii="ＭＳ 明朝" w:hAnsi="ＭＳ 明朝" w:eastAsia="ＭＳ 明朝"/>
          <w:b w:val="0"/>
          <w:sz w:val="24"/>
        </w:rPr>
        <w:t>　請求書兼口座振替依頼書（様式第５号）</w:t>
      </w:r>
    </w:p>
    <w:p>
      <w:pPr>
        <w:pStyle w:val="0"/>
        <w:spacing w:before="177" w:beforeLines="50" w:beforeAutospacing="0"/>
        <w:ind w:leftChars="0" w:firstLine="0" w:firstLineChars="0"/>
        <w:rPr>
          <w:rFonts w:hint="eastAsia" w:ascii="ＭＳ 明朝" w:hAnsi="ＭＳ 明朝" w:eastAsia="ＭＳ 明朝"/>
          <w:b w:val="0"/>
          <w:sz w:val="24"/>
        </w:rPr>
      </w:pPr>
      <w:r>
        <w:rPr>
          <w:rFonts w:hint="eastAsia" w:ascii="ＭＳ ゴシック" w:hAnsi="ＭＳ ゴシック" w:eastAsia="ＭＳ ゴシック"/>
          <w:b w:val="1"/>
          <w:sz w:val="24"/>
        </w:rPr>
        <w:t>11</w:t>
      </w:r>
      <w:r>
        <w:rPr>
          <w:rFonts w:hint="eastAsia" w:ascii="ＭＳ 明朝" w:hAnsi="ＭＳ 明朝" w:eastAsia="ＭＳ 明朝"/>
          <w:b w:val="0"/>
          <w:sz w:val="24"/>
        </w:rPr>
        <w:t>　作成費用明細書（様式第６号）</w:t>
      </w:r>
    </w:p>
    <w:p>
      <w:pPr>
        <w:pStyle w:val="0"/>
        <w:rPr>
          <w:rFonts w:hint="eastAsia"/>
        </w:rPr>
      </w:pPr>
    </w:p>
    <w:p>
      <w:pPr>
        <w:pStyle w:val="0"/>
        <w:rPr>
          <w:rFonts w:hint="eastAsia"/>
        </w:rPr>
      </w:pPr>
    </w:p>
    <w:p>
      <w:pPr>
        <w:pStyle w:val="0"/>
        <w:rPr>
          <w:rFonts w:hint="eastAsia"/>
        </w:rPr>
      </w:pPr>
    </w:p>
    <w:p>
      <w:pPr>
        <w:pStyle w:val="0"/>
        <w:ind w:left="230" w:hanging="230" w:hangingChars="100"/>
        <w:rPr>
          <w:rFonts w:hint="eastAsia" w:ascii="ＭＳ ゴシック" w:hAnsi="ＭＳ ゴシック" w:eastAsia="ＭＳ ゴシック"/>
          <w:b w:val="1"/>
          <w:sz w:val="24"/>
        </w:rPr>
      </w:pPr>
      <w:r>
        <w:rPr>
          <w:rFonts w:hint="eastAsia" w:ascii="ＭＳ ゴシック" w:hAnsi="ＭＳ ゴシック" w:eastAsia="ＭＳ ゴシック"/>
          <w:b w:val="1"/>
          <w:sz w:val="24"/>
        </w:rPr>
        <w:t>※本手続関係書式は、「本巣市議会議員及び本巣市長の選挙における選挙運動の公費負担に関する規程（令和７年本巣市選挙管理委員会告示第８号）」に規定する様式による。</w:t>
      </w:r>
    </w:p>
    <w:sectPr>
      <w:pgSz w:w="11906" w:h="16838"/>
      <w:pgMar w:top="1701" w:right="1247" w:bottom="1417" w:left="1247" w:header="851" w:footer="992" w:gutter="0"/>
      <w:pgBorders w:zOrder="front" w:display="allPages" w:offsetFrom="page"/>
      <w:cols w:space="720"/>
      <w:textDirection w:val="lrTb"/>
      <w:docGrid w:type="linesAndChars" w:linePitch="365"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3887</TotalTime>
  <Pages>2</Pages>
  <Words>2</Words>
  <Characters>445</Characters>
  <Application>JUST Note</Application>
  <Lines>45</Lines>
  <Paragraphs>18</Paragraphs>
  <CharactersWithSpaces>458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髙田 茂和</cp:lastModifiedBy>
  <cp:lastPrinted>2025-07-28T08:53:17Z</cp:lastPrinted>
  <dcterms:modified xsi:type="dcterms:W3CDTF">2025-07-31T08:04:07Z</dcterms:modified>
  <cp:revision>119</cp:revision>
</cp:coreProperties>
</file>