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mc:AlternateContent>
          <mc:Choice Requires="wps">
            <w:drawing>
              <wp:anchor simplePos="0" relativeHeight="170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-345440</wp:posOffset>
                </wp:positionV>
                <wp:extent cx="779780" cy="4178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9780" cy="4178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27.2pt;mso-position-vertical-relative:text;mso-position-horizontal-relative:text;position:absolute;height:32.9pt;width:61.4pt;margin-left:0.35pt;z-index:170;" o:allowincell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2"/>
          <w:sz w:val="30"/>
        </w:rPr>
        <w:t>補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助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金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等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交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付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申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請</w:t>
      </w:r>
      <w:r>
        <w:rPr>
          <w:rFonts w:hint="default"/>
          <w:spacing w:val="2"/>
          <w:sz w:val="30"/>
        </w:rPr>
        <w:t xml:space="preserve"> </w:t>
      </w:r>
      <w:r>
        <w:rPr>
          <w:rFonts w:hint="eastAsia"/>
          <w:spacing w:val="2"/>
          <w:sz w:val="30"/>
        </w:rPr>
        <w:t>書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jc w:val="right"/>
        <w:rPr>
          <w:rFonts w:hint="default"/>
          <w:spacing w:val="4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４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５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月</w:t>
      </w:r>
      <w:r>
        <w:rPr>
          <w:rFonts w:hint="eastAsia" w:ascii="HG丸ｺﾞｼｯｸM-PRO" w:hAnsi="HG丸ｺﾞｼｯｸM-PRO" w:eastAsia="HG丸ｺﾞｼｯｸM-PRO"/>
          <w:b w:val="1"/>
        </w:rPr>
        <w:t>２０</w:t>
      </w:r>
      <w:r>
        <w:rPr>
          <w:rFonts w:hint="eastAsia"/>
        </w:rPr>
        <w:t>日　</w:t>
      </w: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本　巣　市　長　　　様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                     </w:t>
      </w:r>
      <w:r>
        <w:rPr>
          <w:rFonts w:hint="eastAsia"/>
        </w:rPr>
        <w:t>自治会名</w:t>
      </w:r>
      <w:r>
        <w:rPr>
          <w:rFonts w:hint="default"/>
        </w:rPr>
        <w:t xml:space="preserve">    </w:t>
      </w:r>
      <w:r>
        <w:rPr>
          <w:rFonts w:hint="eastAsia" w:ascii="HG丸ｺﾞｼｯｸM-PRO" w:hAnsi="HG丸ｺﾞｼｯｸM-PRO" w:eastAsia="HG丸ｺﾞｼｯｸM-PRO"/>
          <w:b w:val="1"/>
        </w:rPr>
        <w:t>本　巣</w:t>
      </w:r>
      <w:r>
        <w:rPr>
          <w:rFonts w:hint="eastAsia"/>
        </w:rPr>
        <w:t>　自治会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                     </w:t>
      </w:r>
      <w:r>
        <w:rPr>
          <w:rFonts w:hint="eastAsia"/>
        </w:rPr>
        <w:t>自治会長</w:t>
      </w:r>
      <w:r>
        <w:rPr>
          <w:rFonts w:hint="default"/>
        </w:rPr>
        <w:t xml:space="preserve">    </w:t>
      </w:r>
      <w:r>
        <w:rPr>
          <w:rFonts w:hint="eastAsia" w:ascii="HG丸ｺﾞｼｯｸM-PRO" w:hAnsi="HG丸ｺﾞｼｯｸM-PRO" w:eastAsia="HG丸ｺﾞｼｯｸM-PRO"/>
          <w:b w:val="1"/>
        </w:rPr>
        <w:t>本巣　太郎</w:t>
      </w:r>
      <w:r>
        <w:rPr>
          <w:rFonts w:hint="eastAsia"/>
        </w:rPr>
        <w:t>　　　　　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本巣市補助金等交付規則第５条の規定により、次のとおり補助金等の交付を申請します。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387"/>
        <w:gridCol w:w="1533"/>
        <w:gridCol w:w="1200"/>
        <w:gridCol w:w="1080"/>
        <w:gridCol w:w="835"/>
        <w:gridCol w:w="581"/>
        <w:gridCol w:w="553"/>
        <w:gridCol w:w="722"/>
        <w:gridCol w:w="567"/>
        <w:gridCol w:w="298"/>
        <w:gridCol w:w="374"/>
      </w:tblGrid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</w:tr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地区公園整備事業（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点検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補助金等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の交付申請額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26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補助事業等の目的、内容及び効果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6" w:firstLineChars="100"/>
              <w:jc w:val="both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低鉄棒、滑り台、シーソー、４連ブランコ</w:t>
            </w:r>
          </w:p>
          <w:p>
            <w:pPr>
              <w:pStyle w:val="0"/>
              <w:ind w:left="0" w:leftChars="0" w:firstLine="216" w:firstLineChars="100"/>
              <w:jc w:val="both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遊具点検による安全性の確保</w:t>
            </w:r>
          </w:p>
        </w:tc>
      </w:tr>
      <w:tr>
        <w:trPr>
          <w:cantSplit/>
          <w:trHeight w:val="567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補助事業等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の経費所要額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予算総額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7"/>
                <w:kern w:val="2"/>
                <w:sz w:val="21"/>
              </w:rPr>
              <w:t>左の財源内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訳</w:t>
            </w:r>
          </w:p>
        </w:tc>
      </w:tr>
      <w:tr>
        <w:trPr>
          <w:cantSplit/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46,000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着手及び完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了予定年月日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着手予定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６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完了予定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７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３１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事業計画書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見積書及び図面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624" w:hRule="atLeast"/>
        </w:trPr>
        <w:tc>
          <w:tcPr>
            <w:tcW w:w="861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注）市補助金</w:t>
            </w: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12" w:hRule="atLeast"/>
        </w:trPr>
        <w:tc>
          <w:tcPr>
            <w:tcW w:w="867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区　　　　　　　　　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補助率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補助限度額</w:t>
            </w:r>
          </w:p>
        </w:tc>
        <w:tc>
          <w:tcPr>
            <w:tcW w:w="37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12" w:hRule="atLeast"/>
        </w:trPr>
        <w:tc>
          <w:tcPr>
            <w:tcW w:w="8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◇点検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２分の１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12" w:hRule="atLeast"/>
        </w:trPr>
        <w:tc>
          <w:tcPr>
            <w:tcW w:w="8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◇新設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２分の１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  5</w:t>
            </w:r>
            <w:r>
              <w:rPr>
                <w:rFonts w:hint="default"/>
                <w:sz w:val="21"/>
              </w:rPr>
              <w:t>00</w:t>
            </w: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23" w:hRule="atLeast"/>
        </w:trPr>
        <w:tc>
          <w:tcPr>
            <w:tcW w:w="8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◇修繕（フェンス、ベンチ等附帯施設を含む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２分の１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  2</w:t>
            </w:r>
            <w:r>
              <w:rPr>
                <w:rFonts w:hint="default"/>
                <w:sz w:val="21"/>
              </w:rPr>
              <w:t>00</w:t>
            </w: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12" w:hRule="atLeast"/>
        </w:trPr>
        <w:tc>
          <w:tcPr>
            <w:tcW w:w="86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◇撤去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分の</w:t>
            </w: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3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52" w:type="dxa"/>
            <w:right w:w="52" w:type="dxa"/>
          </w:tblCellMar>
          <w:tblLook w:firstRow="0" w:lastRow="0" w:firstColumn="0" w:lastColumn="0" w:noHBand="1" w:noVBand="1" w:val="0600"/>
        </w:tblPrEx>
        <w:trPr>
          <w:trHeight w:val="396" w:hRule="atLeast"/>
        </w:trPr>
        <w:tc>
          <w:tcPr>
            <w:tcW w:w="861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04" w:right="1418" w:bottom="566" w:left="1418" w:header="720" w:footer="720" w:gutter="0"/>
      <w:pgNumType w:start="1"/>
      <w:cols w:space="720"/>
      <w:noEndnote w:val="1"/>
      <w:textDirection w:val="lrTb"/>
      <w:docGrid w:type="linesAndChars" w:linePitch="311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20"/>
  <w:drawingGridVerticalSpacing w:val="120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　忠彦</dc:creator>
  <cp:lastModifiedBy>川村　忠彦</cp:lastModifiedBy>
  <dcterms:created xsi:type="dcterms:W3CDTF">2022-04-21T00:02:00Z</dcterms:created>
  <dcterms:modified xsi:type="dcterms:W3CDTF">2022-04-21T00:03:13Z</dcterms:modified>
  <cp:revision>0</cp:revision>
</cp:coreProperties>
</file>