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240" w:lineRule="auto"/>
        <w:ind w:left="0" w:leftChars="0" w:firstLine="0" w:firstLineChars="0"/>
        <w:jc w:val="left"/>
        <w:textAlignment w:val="baseline"/>
        <w:rPr>
          <w:rFonts w:hint="eastAsia" w:ascii="HG丸ｺﾞｼｯｸM-PRO" w:hAnsi="HG丸ｺﾞｼｯｸM-PRO" w:eastAsia="HG丸ｺﾞｼｯｸM-PRO"/>
          <w:color w:val="000000"/>
          <w:kern w:val="0"/>
          <w:sz w:val="24"/>
        </w:rPr>
      </w:pPr>
    </w:p>
    <w:tbl>
      <w:tblPr>
        <w:tblStyle w:val="11"/>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726"/>
        <w:gridCol w:w="1939"/>
        <w:gridCol w:w="1938"/>
        <w:gridCol w:w="4380"/>
        <w:gridCol w:w="283"/>
      </w:tblGrid>
      <w:tr>
        <w:trPr>
          <w:trHeight w:val="3984" w:hRule="atLeast"/>
        </w:trPr>
        <w:tc>
          <w:tcPr>
            <w:tcW w:w="9266"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center"/>
              <w:textAlignment w:val="baseline"/>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32"/>
              </w:rPr>
              <w:t>保　有　資　産　目　録</w:t>
            </w: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団体の名称　</w:t>
            </w: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　　　　　年　　月　　日現在</w:t>
            </w: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１　不動産　</w:t>
            </w: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（１）　所有権を有する不動産</w:t>
            </w:r>
          </w:p>
          <w:p>
            <w:pPr>
              <w:pStyle w:val="0"/>
              <w:suppressAutoHyphens w:val="1"/>
              <w:kinsoku w:val="0"/>
              <w:wordWrap w:val="0"/>
              <w:overflowPunct w:val="0"/>
              <w:autoSpaceDE w:val="0"/>
              <w:autoSpaceDN w:val="0"/>
              <w:adjustRightInd w:val="0"/>
              <w:spacing w:line="330" w:lineRule="atLeast"/>
              <w:jc w:val="left"/>
              <w:textAlignment w:val="baseline"/>
              <w:rPr>
                <w:rFonts w:hint="eastAsia"/>
              </w:rPr>
            </w:pP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ア　建物</w:t>
            </w:r>
          </w:p>
        </w:tc>
      </w:tr>
      <w:tr>
        <w:trPr>
          <w:trHeight w:val="332" w:hRule="atLeast"/>
        </w:trPr>
        <w:tc>
          <w:tcPr>
            <w:tcW w:w="726"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1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center"/>
              <w:textAlignment w:val="baseline"/>
              <w:rPr>
                <w:rFonts w:hint="eastAsia"/>
              </w:rPr>
            </w:pPr>
            <w:r>
              <w:rPr>
                <w:rFonts w:hint="eastAsia" w:ascii="HG丸ｺﾞｼｯｸM-PRO" w:hAnsi="HG丸ｺﾞｼｯｸM-PRO" w:eastAsia="HG丸ｺﾞｼｯｸM-PRO"/>
                <w:color w:val="000000"/>
                <w:kern w:val="0"/>
                <w:sz w:val="24"/>
              </w:rPr>
              <w:t>名　　称</w:t>
            </w:r>
          </w:p>
        </w:tc>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center"/>
              <w:textAlignment w:val="baseline"/>
              <w:rPr>
                <w:rFonts w:hint="eastAsia"/>
              </w:rPr>
            </w:pPr>
            <w:r>
              <w:rPr>
                <w:rFonts w:hint="eastAsia" w:ascii="HG丸ｺﾞｼｯｸM-PRO" w:hAnsi="HG丸ｺﾞｼｯｸM-PRO" w:eastAsia="HG丸ｺﾞｼｯｸM-PRO"/>
                <w:color w:val="000000"/>
                <w:kern w:val="0"/>
                <w:sz w:val="24"/>
              </w:rPr>
              <w:t>延床面積</w:t>
            </w:r>
          </w:p>
        </w:tc>
        <w:tc>
          <w:tcPr>
            <w:tcW w:w="4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center"/>
              <w:textAlignment w:val="baseline"/>
              <w:rPr>
                <w:rFonts w:hint="eastAsia"/>
              </w:rPr>
            </w:pPr>
            <w:r>
              <w:rPr>
                <w:rFonts w:hint="eastAsia" w:ascii="HG丸ｺﾞｼｯｸM-PRO" w:hAnsi="HG丸ｺﾞｼｯｸM-PRO" w:eastAsia="HG丸ｺﾞｼｯｸM-PRO"/>
                <w:color w:val="000000"/>
                <w:kern w:val="0"/>
                <w:sz w:val="24"/>
              </w:rPr>
              <w:t>所　　　在　　　地</w:t>
            </w:r>
          </w:p>
        </w:tc>
        <w:tc>
          <w:tcPr>
            <w:tcW w:w="283"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r>
      <w:tr>
        <w:trPr>
          <w:trHeight w:val="332" w:hRule="atLeast"/>
        </w:trPr>
        <w:tc>
          <w:tcPr>
            <w:tcW w:w="72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1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textAlignment w:val="baseline"/>
              <w:rPr>
                <w:rFonts w:hint="eastAsia"/>
              </w:rPr>
            </w:pPr>
          </w:p>
        </w:tc>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textAlignment w:val="baseline"/>
              <w:rPr>
                <w:rFonts w:hint="eastAsia"/>
              </w:rPr>
            </w:pPr>
          </w:p>
        </w:tc>
        <w:tc>
          <w:tcPr>
            <w:tcW w:w="4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r>
      <w:tr>
        <w:trPr>
          <w:trHeight w:val="332" w:hRule="atLeast"/>
        </w:trPr>
        <w:tc>
          <w:tcPr>
            <w:tcW w:w="72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1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4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r>
      <w:tr>
        <w:trPr>
          <w:trHeight w:val="332" w:hRule="atLeast"/>
        </w:trPr>
        <w:tc>
          <w:tcPr>
            <w:tcW w:w="72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1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4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r>
      <w:tr>
        <w:trPr>
          <w:trHeight w:val="332" w:hRule="atLeast"/>
        </w:trPr>
        <w:tc>
          <w:tcPr>
            <w:tcW w:w="72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1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4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r>
      <w:tr>
        <w:trPr>
          <w:trHeight w:val="316" w:hRule="atLeast"/>
        </w:trPr>
        <w:tc>
          <w:tcPr>
            <w:tcW w:w="9266" w:type="dxa"/>
            <w:gridSpan w:val="5"/>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イ　土地</w:t>
            </w:r>
          </w:p>
        </w:tc>
      </w:tr>
      <w:tr>
        <w:trPr>
          <w:trHeight w:val="332" w:hRule="atLeast"/>
        </w:trPr>
        <w:tc>
          <w:tcPr>
            <w:tcW w:w="726"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1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center"/>
              <w:textAlignment w:val="baseline"/>
              <w:rPr>
                <w:rFonts w:hint="eastAsia"/>
              </w:rPr>
            </w:pPr>
            <w:r>
              <w:rPr>
                <w:rFonts w:hint="eastAsia" w:ascii="HG丸ｺﾞｼｯｸM-PRO" w:hAnsi="HG丸ｺﾞｼｯｸM-PRO" w:eastAsia="HG丸ｺﾞｼｯｸM-PRO"/>
                <w:color w:val="000000"/>
                <w:kern w:val="0"/>
                <w:sz w:val="24"/>
              </w:rPr>
              <w:t>地　　目</w:t>
            </w:r>
          </w:p>
        </w:tc>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center"/>
              <w:textAlignment w:val="baseline"/>
              <w:rPr>
                <w:rFonts w:hint="eastAsia"/>
              </w:rPr>
            </w:pPr>
            <w:r>
              <w:rPr>
                <w:rFonts w:hint="eastAsia" w:ascii="HG丸ｺﾞｼｯｸM-PRO" w:hAnsi="HG丸ｺﾞｼｯｸM-PRO" w:eastAsia="HG丸ｺﾞｼｯｸM-PRO"/>
                <w:color w:val="000000"/>
                <w:kern w:val="0"/>
                <w:sz w:val="24"/>
              </w:rPr>
              <w:t>面　　積</w:t>
            </w:r>
          </w:p>
        </w:tc>
        <w:tc>
          <w:tcPr>
            <w:tcW w:w="4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center"/>
              <w:textAlignment w:val="baseline"/>
              <w:rPr>
                <w:rFonts w:hint="eastAsia"/>
              </w:rPr>
            </w:pPr>
            <w:r>
              <w:rPr>
                <w:rFonts w:hint="eastAsia" w:ascii="HG丸ｺﾞｼｯｸM-PRO" w:hAnsi="HG丸ｺﾞｼｯｸM-PRO" w:eastAsia="HG丸ｺﾞｼｯｸM-PRO"/>
                <w:color w:val="000000"/>
                <w:kern w:val="0"/>
                <w:sz w:val="24"/>
              </w:rPr>
              <w:t>所　　　在　　　地</w:t>
            </w:r>
          </w:p>
        </w:tc>
        <w:tc>
          <w:tcPr>
            <w:tcW w:w="283"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r>
      <w:tr>
        <w:trPr>
          <w:trHeight w:val="332" w:hRule="atLeast"/>
        </w:trPr>
        <w:tc>
          <w:tcPr>
            <w:tcW w:w="72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1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textAlignment w:val="baseline"/>
              <w:rPr>
                <w:rFonts w:hint="eastAsia"/>
              </w:rPr>
            </w:pPr>
          </w:p>
        </w:tc>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textAlignment w:val="baseline"/>
              <w:rPr>
                <w:rFonts w:hint="eastAsia"/>
              </w:rPr>
            </w:pPr>
          </w:p>
        </w:tc>
        <w:tc>
          <w:tcPr>
            <w:tcW w:w="4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r>
      <w:tr>
        <w:trPr>
          <w:trHeight w:val="332" w:hRule="atLeast"/>
        </w:trPr>
        <w:tc>
          <w:tcPr>
            <w:tcW w:w="72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1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4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r>
      <w:tr>
        <w:trPr>
          <w:trHeight w:val="332" w:hRule="atLeast"/>
        </w:trPr>
        <w:tc>
          <w:tcPr>
            <w:tcW w:w="72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1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4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r>
      <w:tr>
        <w:trPr>
          <w:trHeight w:val="332" w:hRule="atLeast"/>
        </w:trPr>
        <w:tc>
          <w:tcPr>
            <w:tcW w:w="72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1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4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r>
      <w:tr>
        <w:trPr>
          <w:trHeight w:val="646" w:hRule="atLeast"/>
        </w:trPr>
        <w:tc>
          <w:tcPr>
            <w:tcW w:w="9266" w:type="dxa"/>
            <w:gridSpan w:val="5"/>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２　不動産に関する権利等</w:t>
            </w:r>
          </w:p>
          <w:p>
            <w:pPr>
              <w:pStyle w:val="0"/>
              <w:suppressAutoHyphens w:val="1"/>
              <w:kinsoku w:val="0"/>
              <w:wordWrap w:val="0"/>
              <w:overflowPunct w:val="0"/>
              <w:autoSpaceDE w:val="0"/>
              <w:autoSpaceDN w:val="0"/>
              <w:adjustRightInd w:val="0"/>
              <w:spacing w:line="330" w:lineRule="atLeast"/>
              <w:jc w:val="left"/>
              <w:textAlignment w:val="baseline"/>
              <w:rPr>
                <w:rFonts w:hint="eastAsia"/>
              </w:rPr>
            </w:pP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（１）</w:t>
            </w: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所有権以外の権原により保有している不動産</w:t>
            </w:r>
          </w:p>
        </w:tc>
      </w:tr>
      <w:tr>
        <w:trPr>
          <w:trHeight w:val="332" w:hRule="atLeast"/>
        </w:trPr>
        <w:tc>
          <w:tcPr>
            <w:tcW w:w="726"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1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center"/>
              <w:textAlignment w:val="baseline"/>
              <w:rPr>
                <w:rFonts w:hint="eastAsia"/>
              </w:rPr>
            </w:pPr>
            <w:r>
              <w:rPr>
                <w:rFonts w:hint="eastAsia" w:ascii="HG丸ｺﾞｼｯｸM-PRO" w:hAnsi="HG丸ｺﾞｼｯｸM-PRO" w:eastAsia="HG丸ｺﾞｼｯｸM-PRO"/>
                <w:color w:val="000000"/>
                <w:kern w:val="0"/>
                <w:sz w:val="24"/>
              </w:rPr>
              <w:t>権　　原</w:t>
            </w:r>
          </w:p>
        </w:tc>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center"/>
              <w:textAlignment w:val="baseline"/>
              <w:rPr>
                <w:rFonts w:hint="eastAsia"/>
              </w:rPr>
            </w:pPr>
            <w:r>
              <w:rPr>
                <w:rFonts w:hint="eastAsia" w:ascii="HG丸ｺﾞｼｯｸM-PRO" w:hAnsi="HG丸ｺﾞｼｯｸM-PRO" w:eastAsia="HG丸ｺﾞｼｯｸM-PRO"/>
                <w:color w:val="000000"/>
                <w:kern w:val="0"/>
                <w:sz w:val="24"/>
              </w:rPr>
              <w:t>不動産の種類</w:t>
            </w:r>
          </w:p>
        </w:tc>
        <w:tc>
          <w:tcPr>
            <w:tcW w:w="4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center"/>
              <w:textAlignment w:val="baseline"/>
              <w:rPr>
                <w:rFonts w:hint="eastAsia"/>
              </w:rPr>
            </w:pPr>
            <w:r>
              <w:rPr>
                <w:rFonts w:hint="eastAsia" w:ascii="HG丸ｺﾞｼｯｸM-PRO" w:hAnsi="HG丸ｺﾞｼｯｸM-PRO" w:eastAsia="HG丸ｺﾞｼｯｸM-PRO"/>
                <w:color w:val="000000"/>
                <w:kern w:val="0"/>
                <w:sz w:val="24"/>
              </w:rPr>
              <w:t>所　　　在　　　地</w:t>
            </w:r>
          </w:p>
        </w:tc>
        <w:tc>
          <w:tcPr>
            <w:tcW w:w="283"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r>
      <w:tr>
        <w:trPr>
          <w:trHeight w:val="332" w:hRule="atLeast"/>
        </w:trPr>
        <w:tc>
          <w:tcPr>
            <w:tcW w:w="72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1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4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r>
      <w:tr>
        <w:trPr>
          <w:trHeight w:val="332" w:hRule="atLeast"/>
        </w:trPr>
        <w:tc>
          <w:tcPr>
            <w:tcW w:w="72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1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4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r>
      <w:tr>
        <w:trPr>
          <w:trHeight w:val="332" w:hRule="atLeast"/>
        </w:trPr>
        <w:tc>
          <w:tcPr>
            <w:tcW w:w="72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1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4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r>
      <w:tr>
        <w:trPr>
          <w:trHeight w:val="332" w:hRule="atLeast"/>
        </w:trPr>
        <w:tc>
          <w:tcPr>
            <w:tcW w:w="72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1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43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r>
      <w:tr>
        <w:trPr>
          <w:trHeight w:val="324" w:hRule="atLeast"/>
        </w:trPr>
        <w:tc>
          <w:tcPr>
            <w:tcW w:w="9266" w:type="dxa"/>
            <w:gridSpan w:val="5"/>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（２）</w:t>
            </w: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地域的な共同活動を行うためのその他の資産</w:t>
            </w:r>
          </w:p>
        </w:tc>
      </w:tr>
      <w:tr>
        <w:trPr>
          <w:trHeight w:val="332" w:hRule="atLeast"/>
        </w:trPr>
        <w:tc>
          <w:tcPr>
            <w:tcW w:w="726"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825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center"/>
              <w:textAlignment w:val="baseline"/>
              <w:rPr>
                <w:rFonts w:hint="eastAsia"/>
              </w:rPr>
            </w:pPr>
            <w:r>
              <w:rPr>
                <w:rFonts w:hint="eastAsia" w:ascii="HG丸ｺﾞｼｯｸM-PRO" w:hAnsi="HG丸ｺﾞｼｯｸM-PRO" w:eastAsia="HG丸ｺﾞｼｯｸM-PRO"/>
                <w:color w:val="000000"/>
                <w:kern w:val="0"/>
                <w:sz w:val="24"/>
              </w:rPr>
              <w:t>資　産　の　種　類　及　び　数　量</w:t>
            </w:r>
          </w:p>
        </w:tc>
        <w:tc>
          <w:tcPr>
            <w:tcW w:w="283"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r>
      <w:tr>
        <w:trPr>
          <w:trHeight w:val="332" w:hRule="atLeast"/>
        </w:trPr>
        <w:tc>
          <w:tcPr>
            <w:tcW w:w="72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825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r>
      <w:tr>
        <w:trPr>
          <w:trHeight w:val="332" w:hRule="atLeast"/>
        </w:trPr>
        <w:tc>
          <w:tcPr>
            <w:tcW w:w="72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825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r>
      <w:tr>
        <w:trPr>
          <w:trHeight w:val="332" w:hRule="atLeast"/>
        </w:trPr>
        <w:tc>
          <w:tcPr>
            <w:tcW w:w="72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825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r>
      <w:tr>
        <w:trPr>
          <w:trHeight w:val="332" w:hRule="atLeast"/>
        </w:trPr>
        <w:tc>
          <w:tcPr>
            <w:tcW w:w="72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825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r>
      <w:tr>
        <w:trPr>
          <w:trHeight w:val="184" w:hRule="atLeast"/>
        </w:trPr>
        <w:tc>
          <w:tcPr>
            <w:tcW w:w="9266" w:type="dxa"/>
            <w:gridSpan w:val="5"/>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rPr>
            </w:pPr>
          </w:p>
        </w:tc>
      </w:tr>
    </w:tbl>
    <w:p>
      <w:pPr>
        <w:pStyle w:val="0"/>
        <w:overflowPunct w:val="0"/>
        <w:adjustRightInd w:val="0"/>
        <w:jc w:val="center"/>
        <w:textAlignment w:val="baseline"/>
        <w:rPr>
          <w:rFonts w:hint="eastAsia" w:ascii="HG丸ｺﾞｼｯｸM-PRO" w:hAnsi="HG丸ｺﾞｼｯｸM-PRO" w:eastAsia="HG丸ｺﾞｼｯｸM-PRO"/>
          <w:color w:val="000000"/>
          <w:kern w:val="0"/>
          <w:sz w:val="24"/>
        </w:rPr>
      </w:pPr>
    </w:p>
    <w:p>
      <w:pPr>
        <w:pStyle w:val="0"/>
        <w:overflowPunct w:val="0"/>
        <w:adjustRightInd w:val="0"/>
        <w:jc w:val="center"/>
        <w:textAlignment w:val="baseline"/>
        <w:rPr>
          <w:rFonts w:hint="eastAsia" w:ascii="HG丸ｺﾞｼｯｸM-PRO" w:hAnsi="HG丸ｺﾞｼｯｸM-PRO" w:eastAsia="HG丸ｺﾞｼｯｸM-PRO"/>
        </w:rPr>
      </w:pPr>
      <w:r>
        <w:rPr>
          <w:rFonts w:hint="eastAsia" w:ascii="HG丸ｺﾞｼｯｸM-PRO" w:hAnsi="HG丸ｺﾞｼｯｸM-PRO" w:eastAsia="HG丸ｺﾞｼｯｸM-PRO"/>
          <w:color w:val="000000"/>
          <w:kern w:val="0"/>
          <w:sz w:val="24"/>
        </w:rPr>
        <w:br w:type="page"/>
      </w:r>
      <w:r>
        <w:rPr>
          <w:rFonts w:hint="eastAsia" w:ascii="HG丸ｺﾞｼｯｸM-PRO" w:hAnsi="HG丸ｺﾞｼｯｸM-PRO" w:eastAsia="HG丸ｺﾞｼｯｸM-PRO"/>
          <w:color w:val="000000"/>
          <w:kern w:val="0"/>
          <w:sz w:val="24"/>
        </w:rPr>
        <w:t>保有資産目録記載要領</w:t>
      </w:r>
    </w:p>
    <w:p>
      <w:pPr>
        <w:pStyle w:val="0"/>
        <w:overflowPunct w:val="0"/>
        <w:adjustRightInd w:val="0"/>
        <w:jc w:val="center"/>
        <w:textAlignment w:val="baseline"/>
        <w:rPr>
          <w:rFonts w:hint="eastAsia" w:ascii="HG丸ｺﾞｼｯｸM-PRO" w:hAnsi="HG丸ｺﾞｼｯｸM-PRO" w:eastAsia="HG丸ｺﾞｼｯｸM-PRO"/>
        </w:rPr>
      </w:pPr>
    </w:p>
    <w:p>
      <w:pPr>
        <w:pStyle w:val="0"/>
        <w:overflowPunct w:val="0"/>
        <w:adjustRightInd w:val="0"/>
        <w:spacing w:line="280" w:lineRule="exact"/>
        <w:ind w:left="210" w:leftChars="100"/>
        <w:textAlignment w:val="baseline"/>
        <w:rPr>
          <w:rFonts w:hint="eastAsia" w:ascii="HG丸ｺﾞｼｯｸM-PRO" w:hAnsi="HG丸ｺﾞｼｯｸM-PRO" w:eastAsia="HG丸ｺﾞｼｯｸM-PRO"/>
        </w:rPr>
      </w:pPr>
      <w:r>
        <w:rPr>
          <w:rFonts w:hint="eastAsia" w:ascii="HG丸ｺﾞｼｯｸM-PRO" w:hAnsi="HG丸ｺﾞｼｯｸM-PRO" w:eastAsia="HG丸ｺﾞｼｯｸM-PRO"/>
        </w:rPr>
        <w:t>１　不動産</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578"/>
        <w:gridCol w:w="7665"/>
      </w:tblGrid>
      <w:tr>
        <w:trPr>
          <w:trHeight w:val="720" w:hRule="atLeast"/>
        </w:trPr>
        <w:tc>
          <w:tcPr>
            <w:tcW w:w="9243" w:type="dxa"/>
            <w:gridSpan w:val="2"/>
            <w:tcBorders>
              <w:top w:val="nil"/>
              <w:left w:val="nil"/>
              <w:bottom w:val="single" w:color="auto" w:sz="4" w:space="0"/>
              <w:right w:val="nil"/>
              <w:tl2br w:val="nil"/>
              <w:tr2bl w:val="nil"/>
            </w:tcBorders>
            <w:shd w:val="clear" w:color="auto" w:fill="auto"/>
            <w:vAlign w:val="center"/>
          </w:tcPr>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rPr>
              <w:t>（１）所有権を有する不動産</w:t>
            </w:r>
          </w:p>
          <w:p>
            <w:pPr>
              <w:pStyle w:val="0"/>
              <w:rPr>
                <w:rFonts w:hint="eastAsia"/>
              </w:rPr>
            </w:pPr>
            <w:r>
              <w:rPr>
                <w:rFonts w:hint="eastAsia" w:ascii="HG丸ｺﾞｼｯｸM-PRO" w:hAnsi="HG丸ｺﾞｼｯｸM-PRO" w:eastAsia="HG丸ｺﾞｼｯｸM-PRO"/>
              </w:rPr>
              <w:t>　　ア　建物</w:t>
            </w:r>
          </w:p>
        </w:tc>
      </w:tr>
      <w:tr>
        <w:trPr/>
        <w:tc>
          <w:tcPr>
            <w:tcW w:w="15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spacing w:val="210"/>
                <w:fitText w:val="840" w:id="1"/>
              </w:rPr>
              <w:t>項</w:t>
            </w:r>
            <w:r>
              <w:rPr>
                <w:rFonts w:hint="eastAsia" w:ascii="HG丸ｺﾞｼｯｸM-PRO" w:hAnsi="HG丸ｺﾞｼｯｸM-PRO" w:eastAsia="HG丸ｺﾞｼｯｸM-PRO"/>
                <w:fitText w:val="840" w:id="1"/>
              </w:rPr>
              <w:t>目</w:t>
            </w:r>
          </w:p>
        </w:tc>
        <w:tc>
          <w:tcPr>
            <w:tcW w:w="76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spacing w:val="210"/>
                <w:fitText w:val="840" w:id="2"/>
              </w:rPr>
              <w:t>詳</w:t>
            </w:r>
            <w:r>
              <w:rPr>
                <w:rFonts w:hint="eastAsia" w:ascii="HG丸ｺﾞｼｯｸM-PRO" w:hAnsi="HG丸ｺﾞｼｯｸM-PRO" w:eastAsia="HG丸ｺﾞｼｯｸM-PRO"/>
                <w:spacing w:val="1"/>
                <w:fitText w:val="840" w:id="2"/>
              </w:rPr>
              <w:t>細</w:t>
            </w:r>
          </w:p>
        </w:tc>
      </w:tr>
      <w:tr>
        <w:trPr>
          <w:trHeight w:val="482" w:hRule="atLeast"/>
        </w:trPr>
        <w:tc>
          <w:tcPr>
            <w:tcW w:w="15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HG丸ｺﾞｼｯｸM-PRO" w:hAnsi="HG丸ｺﾞｼｯｸM-PRO" w:eastAsia="HG丸ｺﾞｼｯｸM-PRO"/>
              </w:rPr>
            </w:pPr>
            <w:r>
              <w:rPr>
                <w:rFonts w:hint="eastAsia" w:ascii="HG丸ｺﾞｼｯｸM-PRO" w:hAnsi="HG丸ｺﾞｼｯｸM-PRO" w:eastAsia="HG丸ｺﾞｼｯｸM-PRO"/>
                <w:spacing w:val="210"/>
                <w:fitText w:val="840" w:id="3"/>
              </w:rPr>
              <w:t>名</w:t>
            </w:r>
            <w:r>
              <w:rPr>
                <w:rFonts w:hint="eastAsia" w:ascii="HG丸ｺﾞｼｯｸM-PRO" w:hAnsi="HG丸ｺﾞｼｯｸM-PRO" w:eastAsia="HG丸ｺﾞｼｯｸM-PRO"/>
                <w:fitText w:val="840" w:id="3"/>
              </w:rPr>
              <w:t>称</w:t>
            </w:r>
          </w:p>
        </w:tc>
        <w:tc>
          <w:tcPr>
            <w:tcW w:w="76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rPr>
              <w:t>○○自治会集会所、△△区公民館</w:t>
            </w:r>
            <w:r>
              <w:rPr>
                <w:rFonts w:hint="eastAsia" w:ascii="HG丸ｺﾞｼｯｸM-PRO" w:hAnsi="HG丸ｺﾞｼｯｸM-PRO" w:eastAsia="HG丸ｺﾞｼｯｸM-PRO"/>
                <w:color w:val="000000"/>
                <w:kern w:val="0"/>
              </w:rPr>
              <w:t>等の名称が付されている場合はこれによること。そうでない場合は、「集会所」「事務所」「居宅」等の区分によること。</w:t>
            </w:r>
          </w:p>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color w:val="000000"/>
                <w:kern w:val="0"/>
              </w:rPr>
              <w:t>（参照：不動産登記規則第１１３条）</w:t>
            </w:r>
          </w:p>
        </w:tc>
      </w:tr>
      <w:tr>
        <w:trPr>
          <w:trHeight w:val="794" w:hRule="atLeast"/>
        </w:trPr>
        <w:tc>
          <w:tcPr>
            <w:tcW w:w="15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HG丸ｺﾞｼｯｸM-PRO" w:hAnsi="HG丸ｺﾞｼｯｸM-PRO" w:eastAsia="HG丸ｺﾞｼｯｸM-PRO"/>
              </w:rPr>
            </w:pPr>
            <w:r>
              <w:rPr>
                <w:rFonts w:hint="eastAsia" w:ascii="HG丸ｺﾞｼｯｸM-PRO" w:hAnsi="HG丸ｺﾞｼｯｸM-PRO" w:eastAsia="HG丸ｺﾞｼｯｸM-PRO"/>
                <w:fitText w:val="840" w:id="4"/>
              </w:rPr>
              <w:t>延床面積</w:t>
            </w:r>
          </w:p>
        </w:tc>
        <w:tc>
          <w:tcPr>
            <w:tcW w:w="76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color w:val="000000"/>
                <w:kern w:val="0"/>
              </w:rPr>
              <w:t>不動産登記規則第１１５条</w:t>
            </w:r>
            <w:r>
              <w:rPr>
                <w:rFonts w:hint="eastAsia" w:ascii="HG丸ｺﾞｼｯｸM-PRO" w:hAnsi="HG丸ｺﾞｼｯｸM-PRO" w:eastAsia="HG丸ｺﾞｼｯｸM-PRO"/>
                <w:color w:val="000000"/>
                <w:kern w:val="0"/>
                <w:u w:val="none"/>
              </w:rPr>
              <w:t>《次ページ参照》</w:t>
            </w:r>
            <w:r>
              <w:rPr>
                <w:rFonts w:hint="eastAsia" w:ascii="HG丸ｺﾞｼｯｸM-PRO" w:hAnsi="HG丸ｺﾞｼｯｸM-PRO" w:eastAsia="HG丸ｺﾞｼｯｸM-PRO"/>
                <w:color w:val="000000"/>
                <w:kern w:val="0"/>
              </w:rPr>
              <w:t>に基づき各層ごとに算出された床面積を合計したものとすること。</w:t>
            </w:r>
          </w:p>
        </w:tc>
      </w:tr>
      <w:tr>
        <w:trPr>
          <w:trHeight w:val="482" w:hRule="atLeast"/>
        </w:trPr>
        <w:tc>
          <w:tcPr>
            <w:tcW w:w="15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HG丸ｺﾞｼｯｸM-PRO" w:hAnsi="HG丸ｺﾞｼｯｸM-PRO" w:eastAsia="HG丸ｺﾞｼｯｸM-PRO"/>
              </w:rPr>
            </w:pPr>
            <w:r>
              <w:rPr>
                <w:rFonts w:hint="eastAsia" w:ascii="HG丸ｺﾞｼｯｸM-PRO" w:hAnsi="HG丸ｺﾞｼｯｸM-PRO" w:eastAsia="HG丸ｺﾞｼｯｸM-PRO"/>
                <w:spacing w:val="52"/>
                <w:fitText w:val="840" w:id="5"/>
              </w:rPr>
              <w:t>所在</w:t>
            </w:r>
            <w:r>
              <w:rPr>
                <w:rFonts w:hint="eastAsia" w:ascii="HG丸ｺﾞｼｯｸM-PRO" w:hAnsi="HG丸ｺﾞｼｯｸM-PRO" w:eastAsia="HG丸ｺﾞｼｯｸM-PRO"/>
                <w:spacing w:val="1"/>
                <w:fitText w:val="840" w:id="5"/>
              </w:rPr>
              <w:t>地</w:t>
            </w:r>
          </w:p>
        </w:tc>
        <w:tc>
          <w:tcPr>
            <w:tcW w:w="76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color w:val="000000"/>
                <w:kern w:val="0"/>
              </w:rPr>
              <w:t>市町村内の地番（不動産登記法第４４条、不動産登記規則第９７条、９８条）及び家屋番号（同法第４４条、不動産登記規則第１１２条）まで記載すること。</w:t>
            </w:r>
          </w:p>
        </w:tc>
      </w:tr>
      <w:tr>
        <w:trPr>
          <w:trHeight w:val="226" w:hRule="atLeast"/>
        </w:trPr>
        <w:tc>
          <w:tcPr>
            <w:tcW w:w="9243" w:type="dxa"/>
            <w:gridSpan w:val="2"/>
            <w:tcBorders>
              <w:top w:val="single" w:color="auto" w:sz="4" w:space="0"/>
              <w:left w:val="nil"/>
              <w:bottom w:val="single" w:color="auto" w:sz="4" w:space="0"/>
              <w:right w:val="nil"/>
              <w:tl2br w:val="nil"/>
              <w:tr2bl w:val="nil"/>
            </w:tcBorders>
            <w:shd w:val="clear" w:color="auto" w:fill="auto"/>
            <w:vAlign w:val="center"/>
          </w:tcPr>
          <w:p>
            <w:pPr>
              <w:pStyle w:val="0"/>
              <w:rPr>
                <w:rFonts w:hint="eastAsia"/>
              </w:rPr>
            </w:pPr>
            <w:r>
              <w:rPr>
                <w:rFonts w:hint="eastAsia" w:ascii="HG丸ｺﾞｼｯｸM-PRO" w:hAnsi="HG丸ｺﾞｼｯｸM-PRO" w:eastAsia="HG丸ｺﾞｼｯｸM-PRO"/>
              </w:rPr>
              <w:t>　　イ　土地</w:t>
            </w:r>
          </w:p>
        </w:tc>
      </w:tr>
      <w:tr>
        <w:trPr>
          <w:trHeight w:val="363" w:hRule="atLeast"/>
        </w:trPr>
        <w:tc>
          <w:tcPr>
            <w:tcW w:w="15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spacing w:val="210"/>
                <w:fitText w:val="840" w:id="6"/>
              </w:rPr>
              <w:t>項</w:t>
            </w:r>
            <w:r>
              <w:rPr>
                <w:rFonts w:hint="eastAsia" w:ascii="HG丸ｺﾞｼｯｸM-PRO" w:hAnsi="HG丸ｺﾞｼｯｸM-PRO" w:eastAsia="HG丸ｺﾞｼｯｸM-PRO"/>
                <w:fitText w:val="840" w:id="6"/>
              </w:rPr>
              <w:t>目</w:t>
            </w:r>
          </w:p>
        </w:tc>
        <w:tc>
          <w:tcPr>
            <w:tcW w:w="76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spacing w:val="210"/>
                <w:fitText w:val="840" w:id="7"/>
              </w:rPr>
              <w:t>詳</w:t>
            </w:r>
            <w:r>
              <w:rPr>
                <w:rFonts w:hint="eastAsia" w:ascii="HG丸ｺﾞｼｯｸM-PRO" w:hAnsi="HG丸ｺﾞｼｯｸM-PRO" w:eastAsia="HG丸ｺﾞｼｯｸM-PRO"/>
                <w:spacing w:val="1"/>
                <w:fitText w:val="840" w:id="7"/>
              </w:rPr>
              <w:t>細</w:t>
            </w:r>
          </w:p>
        </w:tc>
      </w:tr>
      <w:tr>
        <w:trPr>
          <w:trHeight w:val="482" w:hRule="atLeast"/>
        </w:trPr>
        <w:tc>
          <w:tcPr>
            <w:tcW w:w="15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HG丸ｺﾞｼｯｸM-PRO" w:hAnsi="HG丸ｺﾞｼｯｸM-PRO" w:eastAsia="HG丸ｺﾞｼｯｸM-PRO"/>
              </w:rPr>
            </w:pPr>
            <w:r>
              <w:rPr>
                <w:rFonts w:hint="eastAsia" w:ascii="HG丸ｺﾞｼｯｸM-PRO" w:hAnsi="HG丸ｺﾞｼｯｸM-PRO" w:eastAsia="HG丸ｺﾞｼｯｸM-PRO"/>
                <w:spacing w:val="210"/>
                <w:fitText w:val="840" w:id="8"/>
              </w:rPr>
              <w:t>地</w:t>
            </w:r>
            <w:r>
              <w:rPr>
                <w:rFonts w:hint="eastAsia" w:ascii="HG丸ｺﾞｼｯｸM-PRO" w:hAnsi="HG丸ｺﾞｼｯｸM-PRO" w:eastAsia="HG丸ｺﾞｼｯｸM-PRO"/>
                <w:fitText w:val="840" w:id="8"/>
              </w:rPr>
              <w:t>目</w:t>
            </w:r>
          </w:p>
        </w:tc>
        <w:tc>
          <w:tcPr>
            <w:tcW w:w="76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color w:val="000000"/>
                <w:kern w:val="0"/>
              </w:rPr>
              <w:t>不動産登記規則第９９条《次ページ参照》に定める区分により定めるものとすること。</w:t>
            </w:r>
          </w:p>
        </w:tc>
      </w:tr>
      <w:tr>
        <w:trPr>
          <w:trHeight w:val="482" w:hRule="atLeast"/>
        </w:trPr>
        <w:tc>
          <w:tcPr>
            <w:tcW w:w="15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HG丸ｺﾞｼｯｸM-PRO" w:hAnsi="HG丸ｺﾞｼｯｸM-PRO" w:eastAsia="HG丸ｺﾞｼｯｸM-PRO"/>
              </w:rPr>
            </w:pPr>
            <w:r>
              <w:rPr>
                <w:rFonts w:hint="eastAsia" w:ascii="HG丸ｺﾞｼｯｸM-PRO" w:hAnsi="HG丸ｺﾞｼｯｸM-PRO" w:eastAsia="HG丸ｺﾞｼｯｸM-PRO"/>
                <w:spacing w:val="210"/>
                <w:fitText w:val="840" w:id="9"/>
              </w:rPr>
              <w:t>面</w:t>
            </w:r>
            <w:r>
              <w:rPr>
                <w:rFonts w:hint="eastAsia" w:ascii="HG丸ｺﾞｼｯｸM-PRO" w:hAnsi="HG丸ｺﾞｼｯｸM-PRO" w:eastAsia="HG丸ｺﾞｼｯｸM-PRO"/>
                <w:fitText w:val="840" w:id="9"/>
              </w:rPr>
              <w:t>積</w:t>
            </w:r>
          </w:p>
        </w:tc>
        <w:tc>
          <w:tcPr>
            <w:tcW w:w="76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color w:val="000000"/>
                <w:kern w:val="0"/>
              </w:rPr>
              <w:t>不動産登記規則第１００条《次ページ参照》に定める「地積」と同一とすること。</w:t>
            </w:r>
          </w:p>
        </w:tc>
      </w:tr>
      <w:tr>
        <w:trPr>
          <w:trHeight w:val="482" w:hRule="atLeast"/>
        </w:trPr>
        <w:tc>
          <w:tcPr>
            <w:tcW w:w="15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HG丸ｺﾞｼｯｸM-PRO" w:hAnsi="HG丸ｺﾞｼｯｸM-PRO" w:eastAsia="HG丸ｺﾞｼｯｸM-PRO"/>
              </w:rPr>
            </w:pPr>
            <w:r>
              <w:rPr>
                <w:rFonts w:hint="eastAsia" w:ascii="HG丸ｺﾞｼｯｸM-PRO" w:hAnsi="HG丸ｺﾞｼｯｸM-PRO" w:eastAsia="HG丸ｺﾞｼｯｸM-PRO"/>
                <w:spacing w:val="52"/>
                <w:fitText w:val="840" w:id="10"/>
              </w:rPr>
              <w:t>所在</w:t>
            </w:r>
            <w:r>
              <w:rPr>
                <w:rFonts w:hint="eastAsia" w:ascii="HG丸ｺﾞｼｯｸM-PRO" w:hAnsi="HG丸ｺﾞｼｯｸM-PRO" w:eastAsia="HG丸ｺﾞｼｯｸM-PRO"/>
                <w:spacing w:val="1"/>
                <w:fitText w:val="840" w:id="10"/>
              </w:rPr>
              <w:t>地</w:t>
            </w:r>
          </w:p>
        </w:tc>
        <w:tc>
          <w:tcPr>
            <w:tcW w:w="76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color w:val="000000"/>
                <w:kern w:val="0"/>
              </w:rPr>
              <w:t>市町村内の地番（不動産登記法第３５条、不動産登記規則第９７条、第９８条）まで記載すること。</w:t>
            </w:r>
          </w:p>
        </w:tc>
      </w:tr>
    </w:tbl>
    <w:p>
      <w:pPr>
        <w:pStyle w:val="0"/>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1"/>
        </w:rPr>
        <w:t>立木の所有権については、１（１）「イ</w:t>
      </w:r>
      <w:r>
        <w:rPr>
          <w:rFonts w:hint="eastAsia" w:ascii="HG丸ｺﾞｼｯｸM-PRO" w:hAnsi="HG丸ｺﾞｼｯｸM-PRO" w:eastAsia="HG丸ｺﾞｼｯｸM-PRO"/>
          <w:color w:val="000000"/>
          <w:kern w:val="0"/>
          <w:sz w:val="21"/>
        </w:rPr>
        <w:t xml:space="preserve"> </w:t>
      </w:r>
      <w:r>
        <w:rPr>
          <w:rFonts w:hint="eastAsia" w:ascii="HG丸ｺﾞｼｯｸM-PRO" w:hAnsi="HG丸ｺﾞｼｯｸM-PRO" w:eastAsia="HG丸ｺﾞｼｯｸM-PRO"/>
          <w:color w:val="000000"/>
          <w:kern w:val="0"/>
          <w:sz w:val="21"/>
        </w:rPr>
        <w:t>土地」の「地目」を「樹種」、「面積」を「数量」と読み替えて記載すること。所在地については、立木に関する法律第１５条第１号</w:t>
      </w:r>
      <w:r>
        <w:rPr>
          <w:rFonts w:hint="eastAsia" w:ascii="HG丸ｺﾞｼｯｸM-PRO" w:hAnsi="HG丸ｺﾞｼｯｸM-PRO" w:eastAsia="HG丸ｺﾞｼｯｸM-PRO"/>
          <w:color w:val="000000"/>
          <w:kern w:val="0"/>
        </w:rPr>
        <w:t>《次ページ参照》</w:t>
      </w:r>
      <w:r>
        <w:rPr>
          <w:rFonts w:hint="eastAsia" w:ascii="HG丸ｺﾞｼｯｸM-PRO" w:hAnsi="HG丸ｺﾞｼｯｸM-PRO" w:eastAsia="HG丸ｺﾞｼｯｸM-PRO"/>
          <w:color w:val="000000"/>
          <w:kern w:val="0"/>
          <w:sz w:val="21"/>
        </w:rPr>
        <w:t>の事項に留意すること。（根拠法令等：立木に関する法律第１５条第１号、第２号、立木登記規則第８条）</w:t>
      </w:r>
    </w:p>
    <w:p>
      <w:pPr>
        <w:pStyle w:val="0"/>
        <w:rPr>
          <w:rFonts w:hint="eastAsia" w:ascii="HG丸ｺﾞｼｯｸM-PRO" w:hAnsi="HG丸ｺﾞｼｯｸM-PRO" w:eastAsia="HG丸ｺﾞｼｯｸM-PRO"/>
          <w:color w:val="000000"/>
          <w:kern w:val="0"/>
          <w:sz w:val="24"/>
        </w:rPr>
      </w:pPr>
    </w:p>
    <w:p>
      <w:pPr>
        <w:pStyle w:val="0"/>
        <w:tabs>
          <w:tab w:val="left" w:leader="none" w:pos="1570"/>
        </w:tabs>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２　不動産に関する権利等</w:t>
      </w:r>
      <w:r>
        <w:rPr>
          <w:rFonts w:hint="eastAsia" w:ascii="HG丸ｺﾞｼｯｸM-PRO" w:hAnsi="HG丸ｺﾞｼｯｸM-PRO" w:eastAsia="HG丸ｺﾞｼｯｸM-PRO"/>
          <w:color w:val="000000"/>
          <w:kern w:val="0"/>
          <w:sz w:val="24"/>
        </w:rPr>
        <w:tab/>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578"/>
        <w:gridCol w:w="7665"/>
      </w:tblGrid>
      <w:tr>
        <w:trPr/>
        <w:tc>
          <w:tcPr>
            <w:tcW w:w="9243" w:type="dxa"/>
            <w:gridSpan w:val="2"/>
            <w:tcBorders>
              <w:top w:val="nil"/>
              <w:left w:val="nil"/>
              <w:bottom w:val="single" w:color="auto" w:sz="4" w:space="0"/>
              <w:right w:val="nil"/>
              <w:tl2br w:val="nil"/>
              <w:tr2bl w:val="nil"/>
            </w:tcBorders>
            <w:shd w:val="clear" w:color="auto" w:fill="auto"/>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（１）所有権以外の権原により保有している不動産</w:t>
            </w:r>
          </w:p>
        </w:tc>
      </w:tr>
      <w:tr>
        <w:trPr/>
        <w:tc>
          <w:tcPr>
            <w:tcW w:w="15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spacing w:val="210"/>
                <w:fitText w:val="840" w:id="11"/>
              </w:rPr>
              <w:t>項</w:t>
            </w:r>
            <w:r>
              <w:rPr>
                <w:rFonts w:hint="eastAsia" w:ascii="HG丸ｺﾞｼｯｸM-PRO" w:hAnsi="HG丸ｺﾞｼｯｸM-PRO" w:eastAsia="HG丸ｺﾞｼｯｸM-PRO"/>
                <w:fitText w:val="840" w:id="11"/>
              </w:rPr>
              <w:t>目</w:t>
            </w:r>
          </w:p>
        </w:tc>
        <w:tc>
          <w:tcPr>
            <w:tcW w:w="76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spacing w:val="210"/>
                <w:fitText w:val="840" w:id="12"/>
              </w:rPr>
              <w:t>詳</w:t>
            </w:r>
            <w:r>
              <w:rPr>
                <w:rFonts w:hint="eastAsia" w:ascii="HG丸ｺﾞｼｯｸM-PRO" w:hAnsi="HG丸ｺﾞｼｯｸM-PRO" w:eastAsia="HG丸ｺﾞｼｯｸM-PRO"/>
                <w:spacing w:val="1"/>
                <w:fitText w:val="840" w:id="12"/>
              </w:rPr>
              <w:t>細</w:t>
            </w:r>
          </w:p>
        </w:tc>
      </w:tr>
      <w:tr>
        <w:trPr>
          <w:trHeight w:val="794" w:hRule="atLeast"/>
        </w:trPr>
        <w:tc>
          <w:tcPr>
            <w:tcW w:w="15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ascii="HG丸ｺﾞｼｯｸM-PRO" w:hAnsi="HG丸ｺﾞｼｯｸM-PRO" w:eastAsia="HG丸ｺﾞｼｯｸM-PRO"/>
                <w:spacing w:val="210"/>
                <w:fitText w:val="840" w:id="13"/>
              </w:rPr>
              <w:t>権</w:t>
            </w:r>
            <w:r>
              <w:rPr>
                <w:rFonts w:hint="eastAsia" w:ascii="HG丸ｺﾞｼｯｸM-PRO" w:hAnsi="HG丸ｺﾞｼｯｸM-PRO" w:eastAsia="HG丸ｺﾞｼｯｸM-PRO"/>
                <w:fitText w:val="840" w:id="13"/>
              </w:rPr>
              <w:t>原</w:t>
            </w:r>
          </w:p>
        </w:tc>
        <w:tc>
          <w:tcPr>
            <w:tcW w:w="76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djustRightInd w:val="0"/>
              <w:spacing w:line="280" w:lineRule="exact"/>
              <w:ind w:left="29" w:leftChars="14" w:firstLineChars="0"/>
              <w:jc w:val="both"/>
              <w:textAlignment w:val="baseline"/>
              <w:rPr>
                <w:rFonts w:hint="eastAsia"/>
              </w:rPr>
            </w:pPr>
            <w:r>
              <w:rPr>
                <w:rFonts w:hint="eastAsia" w:ascii="HG丸ｺﾞｼｯｸM-PRO" w:hAnsi="HG丸ｺﾞｼｯｸM-PRO" w:eastAsia="HG丸ｺﾞｼｯｸM-PRO"/>
                <w:color w:val="000000"/>
                <w:kern w:val="0"/>
              </w:rPr>
              <w:t>不動産登記法第３条各号に掲げる権原のうち「所有権」を除くものとすること。（地上権、永小作権、地役権、先取特権、質権、抵当権、賃借権、採石権）</w:t>
            </w:r>
          </w:p>
        </w:tc>
      </w:tr>
      <w:tr>
        <w:trPr>
          <w:trHeight w:val="482" w:hRule="atLeast"/>
        </w:trPr>
        <w:tc>
          <w:tcPr>
            <w:tcW w:w="15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HG丸ｺﾞｼｯｸM-PRO" w:hAnsi="HG丸ｺﾞｼｯｸM-PRO" w:eastAsia="HG丸ｺﾞｼｯｸM-PRO"/>
              </w:rPr>
            </w:pPr>
            <w:r>
              <w:rPr>
                <w:rFonts w:hint="eastAsia" w:ascii="HG丸ｺﾞｼｯｸM-PRO" w:hAnsi="HG丸ｺﾞｼｯｸM-PRO" w:eastAsia="HG丸ｺﾞｼｯｸM-PRO"/>
              </w:rPr>
              <w:t>不動産の種類</w:t>
            </w:r>
          </w:p>
        </w:tc>
        <w:tc>
          <w:tcPr>
            <w:tcW w:w="76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color w:val="000000"/>
                <w:kern w:val="0"/>
              </w:rPr>
              <w:t>土地、建物及び立木の区分によること。</w:t>
            </w:r>
          </w:p>
        </w:tc>
      </w:tr>
      <w:tr>
        <w:trPr>
          <w:trHeight w:val="482" w:hRule="atLeast"/>
        </w:trPr>
        <w:tc>
          <w:tcPr>
            <w:tcW w:w="15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HG丸ｺﾞｼｯｸM-PRO" w:hAnsi="HG丸ｺﾞｼｯｸM-PRO" w:eastAsia="HG丸ｺﾞｼｯｸM-PRO"/>
              </w:rPr>
            </w:pPr>
            <w:r>
              <w:rPr>
                <w:rFonts w:hint="eastAsia" w:ascii="HG丸ｺﾞｼｯｸM-PRO" w:hAnsi="HG丸ｺﾞｼｯｸM-PRO" w:eastAsia="HG丸ｺﾞｼｯｸM-PRO"/>
                <w:spacing w:val="52"/>
                <w:fitText w:val="840" w:id="14"/>
              </w:rPr>
              <w:t>所在</w:t>
            </w:r>
            <w:r>
              <w:rPr>
                <w:rFonts w:hint="eastAsia" w:ascii="HG丸ｺﾞｼｯｸM-PRO" w:hAnsi="HG丸ｺﾞｼｯｸM-PRO" w:eastAsia="HG丸ｺﾞｼｯｸM-PRO"/>
                <w:spacing w:val="1"/>
                <w:fitText w:val="840" w:id="14"/>
              </w:rPr>
              <w:t>地</w:t>
            </w:r>
          </w:p>
        </w:tc>
        <w:tc>
          <w:tcPr>
            <w:tcW w:w="76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color w:val="000000"/>
                <w:kern w:val="0"/>
              </w:rPr>
              <w:t>原則として１に同じ。</w:t>
            </w:r>
          </w:p>
        </w:tc>
      </w:tr>
      <w:tr>
        <w:trPr/>
        <w:tc>
          <w:tcPr>
            <w:tcW w:w="9243" w:type="dxa"/>
            <w:gridSpan w:val="2"/>
            <w:tcBorders>
              <w:top w:val="single" w:color="auto" w:sz="4" w:space="0"/>
              <w:left w:val="nil"/>
              <w:bottom w:val="nil"/>
              <w:right w:val="nil"/>
              <w:tl2br w:val="nil"/>
              <w:tr2bl w:val="nil"/>
            </w:tcBorders>
            <w:shd w:val="clear" w:color="auto" w:fill="auto"/>
            <w:vAlign w:val="center"/>
          </w:tcPr>
          <w:p>
            <w:pPr>
              <w:pStyle w:val="0"/>
              <w:rPr>
                <w:rFonts w:hint="eastAsia"/>
              </w:rPr>
            </w:pPr>
          </w:p>
        </w:tc>
      </w:tr>
      <w:tr>
        <w:trPr/>
        <w:tc>
          <w:tcPr>
            <w:tcW w:w="9243" w:type="dxa"/>
            <w:gridSpan w:val="2"/>
            <w:tcBorders>
              <w:top w:val="nil"/>
              <w:left w:val="nil"/>
              <w:bottom w:val="single" w:color="auto" w:sz="4" w:space="0"/>
              <w:right w:val="nil"/>
              <w:tl2br w:val="nil"/>
              <w:tr2bl w:val="nil"/>
            </w:tcBorders>
            <w:shd w:val="clear" w:color="auto" w:fill="auto"/>
            <w:vAlign w:val="center"/>
          </w:tcPr>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rPr>
              <w:t>（２）地域的な共同活動をおこなうためのその他の資産</w:t>
            </w:r>
          </w:p>
        </w:tc>
      </w:tr>
      <w:tr>
        <w:trPr/>
        <w:tc>
          <w:tcPr>
            <w:tcW w:w="15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spacing w:val="210"/>
                <w:fitText w:val="840" w:id="15"/>
              </w:rPr>
              <w:t>項</w:t>
            </w:r>
            <w:r>
              <w:rPr>
                <w:rFonts w:hint="eastAsia" w:ascii="HG丸ｺﾞｼｯｸM-PRO" w:hAnsi="HG丸ｺﾞｼｯｸM-PRO" w:eastAsia="HG丸ｺﾞｼｯｸM-PRO"/>
                <w:fitText w:val="840" w:id="15"/>
              </w:rPr>
              <w:t>目</w:t>
            </w:r>
          </w:p>
        </w:tc>
        <w:tc>
          <w:tcPr>
            <w:tcW w:w="76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spacing w:val="210"/>
                <w:fitText w:val="840" w:id="16"/>
              </w:rPr>
              <w:t>詳</w:t>
            </w:r>
            <w:r>
              <w:rPr>
                <w:rFonts w:hint="eastAsia" w:ascii="HG丸ｺﾞｼｯｸM-PRO" w:hAnsi="HG丸ｺﾞｼｯｸM-PRO" w:eastAsia="HG丸ｺﾞｼｯｸM-PRO"/>
                <w:spacing w:val="1"/>
                <w:fitText w:val="840" w:id="16"/>
              </w:rPr>
              <w:t>細</w:t>
            </w:r>
          </w:p>
        </w:tc>
      </w:tr>
      <w:tr>
        <w:trPr/>
        <w:tc>
          <w:tcPr>
            <w:tcW w:w="157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資産の種類</w:t>
            </w:r>
          </w:p>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及び数量</w:t>
            </w:r>
          </w:p>
        </w:tc>
        <w:tc>
          <w:tcPr>
            <w:tcW w:w="76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color w:val="000000"/>
                <w:kern w:val="0"/>
              </w:rPr>
              <w:t>国債、地方債、社債といった区分により、銘柄（社債の場合は「何会社及び数量物上担保附社債」、国債及び地方債の場合は「何分利付何債」）、券面金額及び取得金額を記入すること。</w:t>
            </w:r>
          </w:p>
        </w:tc>
      </w:tr>
    </w:tbl>
    <w:p>
      <w:pPr>
        <w:pStyle w:val="0"/>
        <w:rPr>
          <w:rFonts w:hint="eastAsia" w:ascii="HG丸ｺﾞｼｯｸM-PRO" w:hAnsi="HG丸ｺﾞｼｯｸM-PRO" w:eastAsia="HG丸ｺﾞｼｯｸM-PRO"/>
          <w:color w:val="000000"/>
          <w:kern w:val="0"/>
          <w:sz w:val="24"/>
        </w:rPr>
      </w:pPr>
      <w:r>
        <w:rPr>
          <w:rFonts w:hint="eastAsia"/>
          <w:color w:val="auto"/>
        </w:rPr>
        <w:br w:type="page"/>
      </w:r>
    </w:p>
    <w:p>
      <w:pPr>
        <w:pStyle w:val="0"/>
        <w:rPr>
          <w:rFonts w:hint="eastAsia" w:ascii="HG丸ｺﾞｼｯｸM-PRO" w:hAnsi="HG丸ｺﾞｼｯｸM-PRO" w:eastAsia="HG丸ｺﾞｼｯｸM-PRO"/>
          <w:color w:val="000000"/>
          <w:kern w:val="0"/>
          <w:sz w:val="24"/>
        </w:rPr>
      </w:pPr>
    </w:p>
    <w:p>
      <w:pPr>
        <w:pStyle w:val="0"/>
        <w:rPr>
          <w:rFonts w:hint="eastAsia" w:ascii="HG丸ｺﾞｼｯｸM-PRO" w:hAnsi="HG丸ｺﾞｼｯｸM-PRO" w:eastAsia="HG丸ｺﾞｼｯｸM-PRO"/>
          <w:color w:val="000000"/>
          <w:kern w:val="0"/>
          <w:sz w:val="24"/>
        </w:rPr>
      </w:pPr>
      <w:bookmarkStart w:id="0" w:name="_GoBack"/>
      <w:bookmarkEnd w:id="0"/>
    </w:p>
    <w:p>
      <w:pPr>
        <w:pStyle w:val="0"/>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auto"/>
          <w:sz w:val="24"/>
        </w:rPr>
        <w:t>（関係法令等）</w:t>
      </w:r>
      <w:r>
        <w:rPr>
          <w:rFonts w:hint="eastAsia" w:ascii="HG丸ｺﾞｼｯｸM-PRO" w:hAnsi="HG丸ｺﾞｼｯｸM-PRO" w:eastAsia="HG丸ｺﾞｼｯｸM-PRO"/>
          <w:color w:val="auto"/>
          <w:sz w:val="24"/>
        </w:rPr>
        <w:t xml:space="preserve"> </w:t>
      </w:r>
      <w:r>
        <w:rPr>
          <w:rFonts w:hint="eastAsia" w:ascii="HG丸ｺﾞｼｯｸM-PRO" w:hAnsi="HG丸ｺﾞｼｯｸM-PRO" w:eastAsia="HG丸ｺﾞｼｯｸM-PRO"/>
          <w:color w:val="000000"/>
          <w:kern w:val="0"/>
          <w:sz w:val="24"/>
        </w:rPr>
        <w:t>※令和８年</w:t>
      </w:r>
      <w:r>
        <w:rPr>
          <w:rFonts w:hint="eastAsia" w:ascii="HG丸ｺﾞｼｯｸM-PRO" w:hAnsi="HG丸ｺﾞｼｯｸM-PRO" w:eastAsia="HG丸ｺﾞｼｯｸM-PRO"/>
          <w:color w:val="000000"/>
          <w:kern w:val="0"/>
          <w:sz w:val="24"/>
        </w:rPr>
        <w:t>1</w:t>
      </w:r>
      <w:r>
        <w:rPr>
          <w:rFonts w:hint="eastAsia" w:ascii="HG丸ｺﾞｼｯｸM-PRO" w:hAnsi="HG丸ｺﾞｼｯｸM-PRO" w:eastAsia="HG丸ｺﾞｼｯｸM-PRO"/>
          <w:color w:val="000000"/>
          <w:kern w:val="0"/>
          <w:sz w:val="24"/>
        </w:rPr>
        <w:t>月時点</w:t>
      </w:r>
    </w:p>
    <w:p>
      <w:pPr>
        <w:pStyle w:val="0"/>
        <w:rPr>
          <w:rFonts w:hint="eastAsia" w:ascii="HG丸ｺﾞｼｯｸM-PRO" w:hAnsi="HG丸ｺﾞｼｯｸM-PRO" w:eastAsia="HG丸ｺﾞｼｯｸM-PRO"/>
          <w:color w:val="000000"/>
          <w:kern w:val="0"/>
          <w:sz w:val="24"/>
        </w:rPr>
      </w:pPr>
    </w:p>
    <w:p>
      <w:pPr>
        <w:pStyle w:val="0"/>
        <w:rPr>
          <w:rFonts w:hint="eastAsia" w:ascii="HG丸ｺﾞｼｯｸM-PRO" w:hAnsi="HG丸ｺﾞｼｯｸM-PRO" w:eastAsia="HG丸ｺﾞｼｯｸM-PRO"/>
          <w:color w:val="000000"/>
          <w:kern w:val="0"/>
          <w:sz w:val="24"/>
        </w:rPr>
      </w:pPr>
    </w:p>
    <w:p>
      <w:pPr>
        <w:pStyle w:val="0"/>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auto"/>
          <w:sz w:val="24"/>
        </w:rPr>
        <w:t>〇不動産登記規則第１１５条</w:t>
      </w:r>
    </w:p>
    <w:p>
      <w:pPr>
        <w:pStyle w:val="0"/>
        <w:rPr>
          <w:rFonts w:hint="eastAsia" w:ascii="HG丸ｺﾞｼｯｸM-PRO" w:hAnsi="HG丸ｺﾞｼｯｸM-PRO" w:eastAsia="HG丸ｺﾞｼｯｸM-PRO"/>
          <w:color w:val="000000"/>
          <w:kern w:val="0"/>
          <w:sz w:val="24"/>
        </w:rPr>
      </w:pPr>
    </w:p>
    <w:p>
      <w:pPr>
        <w:pStyle w:val="0"/>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（建物の床面積）</w:t>
      </w:r>
    </w:p>
    <w:p>
      <w:pPr>
        <w:pStyle w:val="0"/>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auto"/>
          <w:sz w:val="24"/>
        </w:rPr>
        <w:t>建物の床面積は、各階ごとに壁その他の区画の中心線（区分建物にあっては、壁その他の区画の内側線）で囲まれた部分の水平投影面積により、平方メートルを単位として定め、一平方メートルの百分の一未満の端数は、切り捨てるものとする</w:t>
      </w:r>
    </w:p>
    <w:p>
      <w:pPr>
        <w:pStyle w:val="0"/>
        <w:rPr>
          <w:rFonts w:hint="eastAsia" w:ascii="HG丸ｺﾞｼｯｸM-PRO" w:hAnsi="HG丸ｺﾞｼｯｸM-PRO" w:eastAsia="HG丸ｺﾞｼｯｸM-PRO"/>
          <w:color w:val="000000"/>
          <w:kern w:val="0"/>
          <w:sz w:val="24"/>
        </w:rPr>
      </w:pPr>
    </w:p>
    <w:p>
      <w:pPr>
        <w:pStyle w:val="0"/>
        <w:rPr>
          <w:rFonts w:hint="eastAsia" w:ascii="HG丸ｺﾞｼｯｸM-PRO" w:hAnsi="HG丸ｺﾞｼｯｸM-PRO" w:eastAsia="HG丸ｺﾞｼｯｸM-PRO"/>
          <w:color w:val="000000"/>
          <w:kern w:val="0"/>
          <w:sz w:val="24"/>
        </w:rPr>
      </w:pPr>
    </w:p>
    <w:p>
      <w:pPr>
        <w:pStyle w:val="0"/>
        <w:rPr>
          <w:rFonts w:hint="eastAsia" w:ascii="HG丸ｺﾞｼｯｸM-PRO" w:hAnsi="HG丸ｺﾞｼｯｸM-PRO" w:eastAsia="HG丸ｺﾞｼｯｸM-PRO"/>
          <w:color w:val="000000"/>
          <w:kern w:val="0"/>
          <w:sz w:val="24"/>
        </w:rPr>
      </w:pPr>
    </w:p>
    <w:p>
      <w:pPr>
        <w:pStyle w:val="0"/>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auto"/>
          <w:sz w:val="24"/>
        </w:rPr>
        <w:t>〇不動産登記規則第９９条</w:t>
      </w:r>
    </w:p>
    <w:p>
      <w:pPr>
        <w:pStyle w:val="0"/>
        <w:rPr>
          <w:rFonts w:hint="eastAsia" w:ascii="HG丸ｺﾞｼｯｸM-PRO" w:hAnsi="HG丸ｺﾞｼｯｸM-PRO" w:eastAsia="HG丸ｺﾞｼｯｸM-PRO"/>
          <w:color w:val="000000"/>
          <w:kern w:val="0"/>
          <w:sz w:val="24"/>
        </w:rPr>
      </w:pPr>
    </w:p>
    <w:p>
      <w:pPr>
        <w:pStyle w:val="0"/>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（地目）</w:t>
      </w:r>
    </w:p>
    <w:p>
      <w:pPr>
        <w:pStyle w:val="0"/>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auto"/>
          <w:sz w:val="24"/>
        </w:rPr>
        <w:t>地目は、土地の主な用途により、田、畑、宅地、学校用地、鉄道用地、塩田、鉱泉地、池沼、山林、牧場、原野、墓地、境内地、運河用地、水道用地、用悪水路、ため池、堤、井溝、保安林、公衆用道路、公園及び雑種地に区分して定めるものとする。</w:t>
      </w:r>
    </w:p>
    <w:p>
      <w:pPr>
        <w:pStyle w:val="0"/>
        <w:rPr>
          <w:rFonts w:hint="eastAsia" w:ascii="HG丸ｺﾞｼｯｸM-PRO" w:hAnsi="HG丸ｺﾞｼｯｸM-PRO" w:eastAsia="HG丸ｺﾞｼｯｸM-PRO"/>
          <w:color w:val="000000"/>
          <w:kern w:val="0"/>
          <w:sz w:val="24"/>
        </w:rPr>
      </w:pPr>
    </w:p>
    <w:p>
      <w:pPr>
        <w:pStyle w:val="0"/>
        <w:rPr>
          <w:rFonts w:hint="eastAsia" w:ascii="HG丸ｺﾞｼｯｸM-PRO" w:hAnsi="HG丸ｺﾞｼｯｸM-PRO" w:eastAsia="HG丸ｺﾞｼｯｸM-PRO"/>
          <w:color w:val="000000"/>
          <w:kern w:val="0"/>
          <w:sz w:val="24"/>
        </w:rPr>
      </w:pPr>
    </w:p>
    <w:p>
      <w:pPr>
        <w:pStyle w:val="0"/>
        <w:rPr>
          <w:rFonts w:hint="eastAsia" w:ascii="HG丸ｺﾞｼｯｸM-PRO" w:hAnsi="HG丸ｺﾞｼｯｸM-PRO" w:eastAsia="HG丸ｺﾞｼｯｸM-PRO"/>
          <w:color w:val="000000"/>
          <w:kern w:val="0"/>
          <w:sz w:val="24"/>
        </w:rPr>
      </w:pPr>
    </w:p>
    <w:p>
      <w:pPr>
        <w:pStyle w:val="0"/>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auto"/>
          <w:sz w:val="24"/>
        </w:rPr>
        <w:t>〇不動産登記規則第１００条</w:t>
      </w:r>
    </w:p>
    <w:p>
      <w:pPr>
        <w:pStyle w:val="0"/>
        <w:rPr>
          <w:rFonts w:hint="eastAsia" w:ascii="HG丸ｺﾞｼｯｸM-PRO" w:hAnsi="HG丸ｺﾞｼｯｸM-PRO" w:eastAsia="HG丸ｺﾞｼｯｸM-PRO"/>
          <w:color w:val="000000"/>
          <w:kern w:val="0"/>
          <w:sz w:val="24"/>
        </w:rPr>
      </w:pPr>
    </w:p>
    <w:p>
      <w:pPr>
        <w:pStyle w:val="0"/>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（地積）</w:t>
      </w:r>
    </w:p>
    <w:p>
      <w:pPr>
        <w:pStyle w:val="0"/>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auto"/>
          <w:sz w:val="24"/>
        </w:rPr>
        <w:t>地積は、水平投影面積により、平方メートルを単位として定め、一平方メートルの百分の一（宅地及び鉱泉地以外の土地で十平方メートルを超えるものについては、一平方メートル）未満の端数は、切り捨てる。</w:t>
      </w:r>
    </w:p>
    <w:p>
      <w:pPr>
        <w:pStyle w:val="0"/>
        <w:rPr>
          <w:rFonts w:hint="eastAsia" w:ascii="HG丸ｺﾞｼｯｸM-PRO" w:hAnsi="HG丸ｺﾞｼｯｸM-PRO" w:eastAsia="HG丸ｺﾞｼｯｸM-PRO"/>
          <w:color w:val="000000"/>
          <w:kern w:val="0"/>
          <w:sz w:val="24"/>
        </w:rPr>
      </w:pPr>
    </w:p>
    <w:p>
      <w:pPr>
        <w:pStyle w:val="0"/>
        <w:rPr>
          <w:rFonts w:hint="eastAsia" w:ascii="HG丸ｺﾞｼｯｸM-PRO" w:hAnsi="HG丸ｺﾞｼｯｸM-PRO" w:eastAsia="HG丸ｺﾞｼｯｸM-PRO"/>
          <w:color w:val="000000"/>
          <w:kern w:val="0"/>
          <w:sz w:val="24"/>
        </w:rPr>
      </w:pPr>
    </w:p>
    <w:p>
      <w:pPr>
        <w:pStyle w:val="0"/>
        <w:rPr>
          <w:rFonts w:hint="eastAsia" w:ascii="HG丸ｺﾞｼｯｸM-PRO" w:hAnsi="HG丸ｺﾞｼｯｸM-PRO" w:eastAsia="HG丸ｺﾞｼｯｸM-PRO"/>
          <w:color w:val="000000"/>
          <w:kern w:val="0"/>
          <w:sz w:val="24"/>
        </w:rPr>
      </w:pPr>
    </w:p>
    <w:p>
      <w:pPr>
        <w:pStyle w:val="0"/>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auto"/>
          <w:sz w:val="24"/>
        </w:rPr>
        <w:t>〇立木に関する法律第１５条第１号</w:t>
      </w:r>
    </w:p>
    <w:p>
      <w:pPr>
        <w:pStyle w:val="0"/>
        <w:rPr>
          <w:rFonts w:hint="eastAsia" w:ascii="HG丸ｺﾞｼｯｸM-PRO" w:hAnsi="HG丸ｺﾞｼｯｸM-PRO" w:eastAsia="HG丸ｺﾞｼｯｸM-PRO"/>
          <w:color w:val="000000"/>
          <w:kern w:val="0"/>
          <w:sz w:val="24"/>
        </w:rPr>
      </w:pPr>
    </w:p>
    <w:p>
      <w:pPr>
        <w:pStyle w:val="0"/>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auto"/>
          <w:sz w:val="24"/>
        </w:rPr>
        <w:t>（樹木が一筆の土地の一部分に生立する場合においてはその部分の位置及び地積、その部分を表示すべき名称又は番号あるときはその名称又は番号）</w:t>
      </w:r>
    </w:p>
    <w:p>
      <w:pPr>
        <w:pStyle w:val="0"/>
        <w:rPr>
          <w:rFonts w:hint="eastAsia" w:ascii="HG丸ｺﾞｼｯｸM-PRO" w:hAnsi="HG丸ｺﾞｼｯｸM-PRO" w:eastAsia="HG丸ｺﾞｼｯｸM-PRO"/>
          <w:color w:val="auto"/>
          <w:sz w:val="24"/>
        </w:rPr>
      </w:pPr>
    </w:p>
    <w:p>
      <w:pPr>
        <w:pStyle w:val="0"/>
        <w:rPr>
          <w:rFonts w:hint="eastAsia"/>
        </w:rPr>
      </w:pPr>
    </w:p>
    <w:sectPr>
      <w:pgSz w:w="11906" w:h="16838"/>
      <w:pgMar w:top="1134" w:right="1417" w:bottom="102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165</Characters>
  <Application>JUST Note</Application>
  <Lines>34</Lines>
  <Paragraphs>15</Paragraphs>
  <CharactersWithSpaces>526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2026-01-05T00:09:24Z</dcterms:modified>
  <cp:revision>0</cp:revision>
</cp:coreProperties>
</file>