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様式第１号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widowControl w:val="1"/>
        <w:jc w:val="center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本巣市結婚・子育てアドバンス企業認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</w:rPr>
        <w:t>定申請チェックリスト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</w:rPr>
        <w:t>　　　　　</w:t>
      </w:r>
      <w:r>
        <w:rPr>
          <w:rFonts w:hint="eastAsia" w:ascii="HG丸ｺﾞｼｯｸM-PRO" w:hAnsi="HG丸ｺﾞｼｯｸM-PRO" w:eastAsia="HG丸ｺﾞｼｯｸM-PRO"/>
          <w:b w:val="1"/>
          <w:u w:val="single" w:color="auto"/>
        </w:rPr>
        <w:t>企業・団体名　　　　　　　　　　　　　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ind w:firstLine="211" w:firstLineChars="1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◇認定要件（必須）</w:t>
      </w:r>
    </w:p>
    <w:tbl>
      <w:tblPr>
        <w:tblStyle w:val="11"/>
        <w:tblW w:w="7691" w:type="dxa"/>
        <w:tblInd w:w="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16"/>
        <w:gridCol w:w="675"/>
      </w:tblGrid>
      <w:tr>
        <w:trPr>
          <w:trHeight w:val="168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必須要件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○×</w:t>
            </w:r>
          </w:p>
        </w:tc>
      </w:tr>
      <w:tr>
        <w:trPr>
          <w:trHeight w:val="360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市内に本社または事業所を有している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一般事業主行動計画を策定している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</w:tbl>
    <w:p>
      <w:pPr>
        <w:pStyle w:val="0"/>
        <w:ind w:firstLine="211" w:firstLineChars="100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ind w:firstLine="211" w:firstLineChars="1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◇従業員の結婚を支援する取組［カテゴリー１］</w:t>
      </w:r>
    </w:p>
    <w:tbl>
      <w:tblPr>
        <w:tblStyle w:val="11"/>
        <w:tblW w:w="8377" w:type="dxa"/>
        <w:tblInd w:w="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16"/>
        <w:gridCol w:w="686"/>
        <w:gridCol w:w="675"/>
      </w:tblGrid>
      <w:tr>
        <w:trPr>
          <w:trHeight w:val="168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従業員の結婚を支援する取組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配点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点数</w:t>
            </w:r>
          </w:p>
        </w:tc>
      </w:tr>
      <w:tr>
        <w:trPr>
          <w:trHeight w:val="360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2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コンサポ岐阜「従業員結婚支援団体」に登録している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1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2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結婚祝い金制度がある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1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2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結婚休暇制度がある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</w:tbl>
    <w:p>
      <w:pPr>
        <w:pStyle w:val="0"/>
        <w:ind w:firstLine="211" w:firstLineChars="100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ind w:firstLine="211" w:firstLineChars="1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◇従業員の育児を応援する取組</w:t>
      </w:r>
      <w:r>
        <w:rPr>
          <w:rFonts w:hint="eastAsia" w:ascii="HG丸ｺﾞｼｯｸM-PRO" w:hAnsi="HG丸ｺﾞｼｯｸM-PRO" w:eastAsia="HG丸ｺﾞｼｯｸM-PRO"/>
          <w:b w:val="1"/>
        </w:rPr>
        <w:t xml:space="preserve"> [</w:t>
      </w:r>
      <w:r>
        <w:rPr>
          <w:rFonts w:hint="eastAsia" w:ascii="HG丸ｺﾞｼｯｸM-PRO" w:hAnsi="HG丸ｺﾞｼｯｸM-PRO" w:eastAsia="HG丸ｺﾞｼｯｸM-PRO"/>
          <w:b w:val="1"/>
        </w:rPr>
        <w:t>カテゴリー２</w:t>
      </w:r>
      <w:r>
        <w:rPr>
          <w:rFonts w:hint="eastAsia" w:ascii="HG丸ｺﾞｼｯｸM-PRO" w:hAnsi="HG丸ｺﾞｼｯｸM-PRO" w:eastAsia="HG丸ｺﾞｼｯｸM-PRO"/>
          <w:b w:val="1"/>
        </w:rPr>
        <w:t>]</w:t>
      </w:r>
    </w:p>
    <w:tbl>
      <w:tblPr>
        <w:tblStyle w:val="11"/>
        <w:tblW w:w="8377" w:type="dxa"/>
        <w:tblInd w:w="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16"/>
        <w:gridCol w:w="686"/>
        <w:gridCol w:w="675"/>
      </w:tblGrid>
      <w:tr>
        <w:trPr>
          <w:trHeight w:val="168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従業員の育児を応援する取組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配点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点数</w:t>
            </w:r>
          </w:p>
        </w:tc>
      </w:tr>
      <w:tr>
        <w:trPr>
          <w:trHeight w:val="360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3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女性従業員の育児休業取得率が８０％以上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1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3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男性従業員でのべ２日以上育児休業を取得した者（同年度内に取得予定の者）がいる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3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育児による退職者の再雇用制度を就業規則等で規定しているか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1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3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事業所内保育所または同様の施設を有している（保育所費用の助成、子連れ出勤も可）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2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016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3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他社の模範となるオリジナルな取組を実施している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3</w:t>
            </w:r>
          </w:p>
        </w:tc>
        <w:tc>
          <w:tcPr>
            <w:tcW w:w="6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</w:tbl>
    <w:p>
      <w:pPr>
        <w:pStyle w:val="0"/>
        <w:adjustRightInd w:val="0"/>
        <w:snapToGrid w:val="0"/>
        <w:ind w:firstLine="210" w:firstLineChars="100"/>
        <w:rPr>
          <w:rFonts w:hint="default" w:ascii="Century" w:hAnsi="Century" w:eastAsia="ＭＳ 明朝"/>
        </w:rPr>
      </w:pPr>
    </w:p>
    <w:p>
      <w:pPr>
        <w:pStyle w:val="0"/>
        <w:ind w:firstLine="211" w:firstLineChars="1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　◇子育て環境等、家族・地域を応援する取組</w:t>
      </w:r>
      <w:r>
        <w:rPr>
          <w:rFonts w:hint="eastAsia" w:ascii="HG丸ｺﾞｼｯｸM-PRO" w:hAnsi="HG丸ｺﾞｼｯｸM-PRO" w:eastAsia="HG丸ｺﾞｼｯｸM-PRO"/>
          <w:b w:val="1"/>
        </w:rPr>
        <w:t xml:space="preserve"> [</w:t>
      </w:r>
      <w:r>
        <w:rPr>
          <w:rFonts w:hint="eastAsia" w:ascii="HG丸ｺﾞｼｯｸM-PRO" w:hAnsi="HG丸ｺﾞｼｯｸM-PRO" w:eastAsia="HG丸ｺﾞｼｯｸM-PRO"/>
          <w:b w:val="1"/>
        </w:rPr>
        <w:t>カテゴリー３</w:t>
      </w:r>
      <w:r>
        <w:rPr>
          <w:rFonts w:hint="eastAsia" w:ascii="HG丸ｺﾞｼｯｸM-PRO" w:hAnsi="HG丸ｺﾞｼｯｸM-PRO" w:eastAsia="HG丸ｺﾞｼｯｸM-PRO"/>
          <w:b w:val="1"/>
        </w:rPr>
        <w:t>]</w:t>
      </w:r>
      <w:r>
        <w:rPr>
          <w:rFonts w:hint="eastAsia" w:ascii="HG丸ｺﾞｼｯｸM-PRO" w:hAnsi="HG丸ｺﾞｼｯｸM-PRO" w:eastAsia="HG丸ｺﾞｼｯｸM-PRO"/>
          <w:b w:val="1"/>
        </w:rPr>
        <w:t>　</w:t>
      </w:r>
    </w:p>
    <w:tbl>
      <w:tblPr>
        <w:tblStyle w:val="11"/>
        <w:tblW w:w="8299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937"/>
        <w:gridCol w:w="686"/>
        <w:gridCol w:w="676"/>
      </w:tblGrid>
      <w:tr>
        <w:trPr/>
        <w:tc>
          <w:tcPr>
            <w:tcW w:w="693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子育て環境等、家庭、地域を応援する取組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配点</w:t>
            </w:r>
          </w:p>
        </w:tc>
        <w:tc>
          <w:tcPr>
            <w:tcW w:w="67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点数</w:t>
            </w:r>
          </w:p>
        </w:tc>
      </w:tr>
      <w:tr>
        <w:trPr/>
        <w:tc>
          <w:tcPr>
            <w:tcW w:w="6937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4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従業員１人あたりの年次有給休暇取得率が４０％以上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</w:t>
            </w:r>
          </w:p>
        </w:tc>
        <w:tc>
          <w:tcPr>
            <w:tcW w:w="67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/>
        <w:tc>
          <w:tcPr>
            <w:tcW w:w="6937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4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早く家庭に帰る日（８のつく日）または週１回以上ノー残業デーを実施している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</w:t>
            </w:r>
          </w:p>
        </w:tc>
        <w:tc>
          <w:tcPr>
            <w:tcW w:w="67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/>
        <w:tc>
          <w:tcPr>
            <w:tcW w:w="6937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4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多様な働き方（フレックスタイム制、所定外労働の免除等）を実施している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</w:t>
            </w:r>
          </w:p>
        </w:tc>
        <w:tc>
          <w:tcPr>
            <w:tcW w:w="67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/>
        <w:tc>
          <w:tcPr>
            <w:tcW w:w="6937" w:type="dxa"/>
            <w:shd w:val="clear" w:color="auto" w:fill="auto"/>
            <w:vAlign w:val="top"/>
          </w:tcPr>
          <w:p>
            <w:pPr>
              <w:pStyle w:val="17"/>
              <w:numPr>
                <w:ilvl w:val="0"/>
                <w:numId w:val="4"/>
              </w:numPr>
              <w:ind w:leftChars="0" w:firstLineChars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ＩＣＴを活用した働き方（テレワーク、クラウド化等）を実施している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</w:t>
            </w:r>
          </w:p>
        </w:tc>
        <w:tc>
          <w:tcPr>
            <w:tcW w:w="67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/>
        <w:tc>
          <w:tcPr>
            <w:tcW w:w="6937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4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家族参加型の親睦行事（子ども参観日）を年に１回以上実施している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２</w:t>
            </w:r>
          </w:p>
        </w:tc>
        <w:tc>
          <w:tcPr>
            <w:tcW w:w="67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/>
        <w:tc>
          <w:tcPr>
            <w:tcW w:w="6937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4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他社の模範となるオリジナルな取組を実施している</w:t>
            </w:r>
          </w:p>
        </w:tc>
        <w:tc>
          <w:tcPr>
            <w:tcW w:w="686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３</w:t>
            </w:r>
          </w:p>
        </w:tc>
        <w:tc>
          <w:tcPr>
            <w:tcW w:w="67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</w:tbl>
    <w:p>
      <w:pPr>
        <w:pStyle w:val="0"/>
        <w:adjustRightInd w:val="0"/>
        <w:snapToGrid w:val="0"/>
        <w:spacing w:line="276" w:lineRule="auto"/>
        <w:ind w:firstLine="1760" w:firstLineChars="800"/>
        <w:rPr>
          <w:rFonts w:hint="default" w:ascii="ＭＳ 明朝" w:hAnsi="ＭＳ 明朝" w:eastAsia="ＭＳ 明朝"/>
          <w:sz w:val="22"/>
        </w:rPr>
      </w:pPr>
    </w:p>
    <w:p>
      <w:pPr>
        <w:pStyle w:val="0"/>
        <w:adjustRightInd w:val="0"/>
        <w:snapToGrid w:val="0"/>
        <w:spacing w:line="276" w:lineRule="auto"/>
        <w:ind w:firstLine="442" w:firstLineChars="20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◇判定</w:t>
      </w:r>
    </w:p>
    <w:tbl>
      <w:tblPr>
        <w:tblStyle w:val="11"/>
        <w:tblW w:w="6456" w:type="dxa"/>
        <w:tblInd w:w="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21"/>
        <w:gridCol w:w="1560"/>
        <w:gridCol w:w="708"/>
        <w:gridCol w:w="567"/>
      </w:tblGrid>
      <w:tr>
        <w:trPr>
          <w:trHeight w:val="168" w:hRule="atLeast"/>
        </w:trPr>
        <w:tc>
          <w:tcPr>
            <w:tcW w:w="362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要件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計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○×</w:t>
            </w:r>
          </w:p>
        </w:tc>
      </w:tr>
      <w:tr>
        <w:trPr>
          <w:trHeight w:val="360" w:hRule="atLeast"/>
        </w:trPr>
        <w:tc>
          <w:tcPr>
            <w:tcW w:w="36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必須要件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すべて○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－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6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カテゴリー１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１点以上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6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カテゴリー２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１点以上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6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カテゴリー３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１点以上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6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合計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６点以上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</w:rPr>
        <w:t>※認定申請時および取組報告書提出時に提出してください。</w:t>
      </w:r>
    </w:p>
    <w:sectPr>
      <w:pgSz w:w="11906" w:h="16838"/>
      <w:pgMar w:top="680" w:right="680" w:bottom="680" w:left="6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988E26A"/>
    <w:lvl w:ilvl="0" w:tplc="68A4C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06AC3330"/>
    <w:lvl w:ilvl="0" w:tplc="9EF83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FA205AC8"/>
    <w:lvl w:ilvl="0" w:tplc="B038F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2662E0E2"/>
    <w:lvl w:ilvl="0" w:tplc="306E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679</Characters>
  <Application>JUST Note</Application>
  <Lines>97</Lines>
  <Paragraphs>64</Paragraphs>
  <CharactersWithSpaces>703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祐貴</cp:lastModifiedBy>
  <dcterms:modified xsi:type="dcterms:W3CDTF">2023-03-09T02:06:46Z</dcterms:modified>
  <cp:revision>0</cp:revision>
</cp:coreProperties>
</file>